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654DC" w14:textId="77777777" w:rsidR="00FE6C0D" w:rsidRDefault="00000000">
      <w:pPr>
        <w:ind w:firstLineChars="400" w:firstLine="1124"/>
        <w:rPr>
          <w:b/>
          <w:bCs/>
          <w:sz w:val="28"/>
          <w:szCs w:val="28"/>
        </w:rPr>
      </w:pPr>
      <w:r>
        <w:rPr>
          <w:b/>
          <w:bCs/>
          <w:sz w:val="28"/>
          <w:szCs w:val="28"/>
        </w:rPr>
        <w:t>《实验动物屏障环境设施验收技术规范》编制说明</w:t>
      </w:r>
    </w:p>
    <w:p w14:paraId="0C5A8CEB" w14:textId="77777777" w:rsidR="00FE6C0D" w:rsidRPr="00F74DF0" w:rsidRDefault="00000000">
      <w:pPr>
        <w:numPr>
          <w:ilvl w:val="0"/>
          <w:numId w:val="1"/>
        </w:numPr>
        <w:rPr>
          <w:rFonts w:asciiTheme="majorEastAsia" w:eastAsiaTheme="majorEastAsia" w:hAnsiTheme="majorEastAsia" w:hint="eastAsia"/>
          <w:b/>
          <w:bCs/>
          <w:szCs w:val="21"/>
        </w:rPr>
      </w:pPr>
      <w:r w:rsidRPr="00F74DF0">
        <w:rPr>
          <w:rFonts w:asciiTheme="majorEastAsia" w:eastAsiaTheme="majorEastAsia" w:hAnsiTheme="majorEastAsia"/>
          <w:b/>
          <w:bCs/>
          <w:szCs w:val="21"/>
        </w:rPr>
        <w:t>工作简况</w:t>
      </w:r>
    </w:p>
    <w:p w14:paraId="47C8D42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标准基本信息</w:t>
      </w:r>
    </w:p>
    <w:p w14:paraId="62948AD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标准名称：</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实验动物屏障环境设施验收技术规范</w:t>
      </w:r>
      <w:r w:rsidRPr="00F74DF0">
        <w:rPr>
          <w:rFonts w:asciiTheme="majorEastAsia" w:eastAsiaTheme="majorEastAsia" w:hAnsiTheme="majorEastAsia" w:hint="eastAsia"/>
          <w:szCs w:val="21"/>
        </w:rPr>
        <w:t>》</w:t>
      </w:r>
    </w:p>
    <w:p w14:paraId="259F58D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标准性质：</w:t>
      </w:r>
      <w:r w:rsidRPr="00F74DF0">
        <w:rPr>
          <w:rFonts w:asciiTheme="majorEastAsia" w:eastAsiaTheme="majorEastAsia" w:hAnsiTheme="majorEastAsia" w:hint="eastAsia"/>
          <w:szCs w:val="21"/>
        </w:rPr>
        <w:t>团体标准</w:t>
      </w:r>
    </w:p>
    <w:p w14:paraId="214EAE72" w14:textId="14F23899"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归口单位：</w:t>
      </w:r>
      <w:r w:rsidR="00904427" w:rsidRPr="00904427">
        <w:rPr>
          <w:rFonts w:asciiTheme="majorEastAsia" w:eastAsiaTheme="majorEastAsia" w:hAnsiTheme="majorEastAsia" w:hint="eastAsia"/>
          <w:szCs w:val="21"/>
        </w:rPr>
        <w:t>中国出入境检验检疫协会实验动物设施与装备技术标准委员会</w:t>
      </w:r>
    </w:p>
    <w:p w14:paraId="3F3D6BC8" w14:textId="790DDAC6"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主编单位：广州国家实验室实验动物中心</w:t>
      </w:r>
      <w:r w:rsidRPr="00F74DF0">
        <w:rPr>
          <w:rFonts w:asciiTheme="majorEastAsia" w:eastAsiaTheme="majorEastAsia" w:hAnsiTheme="majorEastAsia" w:hint="eastAsia"/>
          <w:szCs w:val="21"/>
        </w:rPr>
        <w:t>、</w:t>
      </w:r>
      <w:r w:rsidR="00154CBF" w:rsidRPr="00F74DF0">
        <w:rPr>
          <w:rFonts w:asciiTheme="majorEastAsia" w:eastAsiaTheme="majorEastAsia" w:hAnsiTheme="majorEastAsia"/>
          <w:szCs w:val="21"/>
        </w:rPr>
        <w:t>北京洁净园环境科技有限公司、</w:t>
      </w:r>
      <w:r w:rsidRPr="00F74DF0">
        <w:rPr>
          <w:rFonts w:asciiTheme="majorEastAsia" w:eastAsiaTheme="majorEastAsia" w:hAnsiTheme="majorEastAsia"/>
          <w:szCs w:val="21"/>
        </w:rPr>
        <w:t>同济大学</w:t>
      </w:r>
    </w:p>
    <w:p w14:paraId="603B3D23" w14:textId="60CDF70A"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szCs w:val="21"/>
        </w:rPr>
        <w:t>参编单位：高校、</w:t>
      </w:r>
      <w:r w:rsidR="00DC45B5" w:rsidRPr="00F74DF0">
        <w:rPr>
          <w:rFonts w:asciiTheme="majorEastAsia" w:eastAsiaTheme="majorEastAsia" w:hAnsiTheme="majorEastAsia" w:hint="eastAsia"/>
          <w:szCs w:val="21"/>
        </w:rPr>
        <w:t>设计院</w:t>
      </w:r>
      <w:r w:rsidR="00DC45B5" w:rsidRPr="00F74DF0">
        <w:rPr>
          <w:rFonts w:asciiTheme="majorEastAsia" w:eastAsiaTheme="majorEastAsia" w:hAnsiTheme="majorEastAsia"/>
          <w:szCs w:val="21"/>
        </w:rPr>
        <w:t>、</w:t>
      </w:r>
      <w:r w:rsidRPr="00F74DF0">
        <w:rPr>
          <w:rFonts w:asciiTheme="majorEastAsia" w:eastAsiaTheme="majorEastAsia" w:hAnsiTheme="majorEastAsia"/>
          <w:szCs w:val="21"/>
        </w:rPr>
        <w:t>医院、药企、洁净工程企业、监管部门</w:t>
      </w:r>
      <w:r w:rsidRPr="00F74DF0">
        <w:rPr>
          <w:rFonts w:asciiTheme="majorEastAsia" w:eastAsiaTheme="majorEastAsia" w:hAnsiTheme="majorEastAsia" w:hint="eastAsia"/>
          <w:szCs w:val="21"/>
        </w:rPr>
        <w:t>。</w:t>
      </w:r>
      <w:r w:rsidRPr="00F74DF0">
        <w:rPr>
          <w:rFonts w:asciiTheme="majorEastAsia" w:eastAsiaTheme="majorEastAsia" w:hAnsiTheme="majorEastAsia"/>
          <w:b/>
          <w:bCs/>
          <w:szCs w:val="21"/>
        </w:rPr>
        <w:t xml:space="preserve"> </w:t>
      </w:r>
    </w:p>
    <w:p w14:paraId="52C0F65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1.1 任务来源</w:t>
      </w:r>
      <w:r w:rsidRPr="00F74DF0">
        <w:rPr>
          <w:rFonts w:asciiTheme="majorEastAsia" w:eastAsiaTheme="majorEastAsia" w:hAnsiTheme="majorEastAsia" w:hint="eastAsia"/>
          <w:szCs w:val="21"/>
        </w:rPr>
        <w:t>与制定背景</w:t>
      </w:r>
    </w:p>
    <w:p w14:paraId="7171E613" w14:textId="77777777" w:rsidR="00FE6C0D" w:rsidRPr="00F74DF0" w:rsidRDefault="00000000">
      <w:pPr>
        <w:rPr>
          <w:rFonts w:asciiTheme="majorEastAsia" w:eastAsiaTheme="majorEastAsia" w:hAnsiTheme="majorEastAsia" w:hint="eastAsia"/>
          <w:bCs/>
          <w:kern w:val="0"/>
          <w:szCs w:val="21"/>
        </w:rPr>
      </w:pPr>
      <w:r w:rsidRPr="00F74DF0">
        <w:rPr>
          <w:rFonts w:asciiTheme="majorEastAsia" w:eastAsiaTheme="majorEastAsia" w:hAnsiTheme="majorEastAsia"/>
          <w:szCs w:val="21"/>
        </w:rPr>
        <w:t>本规范根据中国出入境检验检疫协会</w:t>
      </w:r>
      <w:r w:rsidRPr="00F74DF0">
        <w:rPr>
          <w:rFonts w:asciiTheme="majorEastAsia" w:eastAsiaTheme="majorEastAsia" w:hAnsiTheme="majorEastAsia" w:hint="eastAsia"/>
          <w:bCs/>
          <w:kern w:val="0"/>
          <w:szCs w:val="21"/>
        </w:rPr>
        <w:t>中</w:t>
      </w:r>
      <w:proofErr w:type="gramStart"/>
      <w:r w:rsidRPr="00F74DF0">
        <w:rPr>
          <w:rFonts w:asciiTheme="majorEastAsia" w:eastAsiaTheme="majorEastAsia" w:hAnsiTheme="majorEastAsia" w:hint="eastAsia"/>
          <w:bCs/>
          <w:kern w:val="0"/>
          <w:szCs w:val="21"/>
        </w:rPr>
        <w:t>检协标</w:t>
      </w:r>
      <w:proofErr w:type="gramEnd"/>
      <w:r w:rsidRPr="00F74DF0">
        <w:rPr>
          <w:rFonts w:asciiTheme="majorEastAsia" w:eastAsiaTheme="majorEastAsia" w:hAnsiTheme="majorEastAsia" w:hint="eastAsia"/>
          <w:bCs/>
          <w:kern w:val="0"/>
          <w:szCs w:val="21"/>
        </w:rPr>
        <w:t>［2025］2号，立项号：P/CIOA-202-2024</w:t>
      </w:r>
    </w:p>
    <w:p w14:paraId="38B4DFE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1.2 起草单位</w:t>
      </w:r>
    </w:p>
    <w:p w14:paraId="09DB3CE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牵头单位：广州国家实验室实验动物中心、同济大学、北京洁净园环境科技有限公司</w:t>
      </w:r>
    </w:p>
    <w:p w14:paraId="10F2210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参与单位：中国出入境检验检疫协会实验动物设施与装备标准化技术委员会成员单位、相关设计院、检测机构、设施建设单位等</w:t>
      </w:r>
    </w:p>
    <w:p w14:paraId="22C995A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1.3 主要起草人</w:t>
      </w:r>
    </w:p>
    <w:tbl>
      <w:tblPr>
        <w:tblW w:w="8390" w:type="dxa"/>
        <w:tblInd w:w="100" w:type="dxa"/>
        <w:tblLook w:val="04A0" w:firstRow="1" w:lastRow="0" w:firstColumn="1" w:lastColumn="0" w:noHBand="0" w:noVBand="1"/>
      </w:tblPr>
      <w:tblGrid>
        <w:gridCol w:w="681"/>
        <w:gridCol w:w="489"/>
        <w:gridCol w:w="739"/>
        <w:gridCol w:w="3931"/>
        <w:gridCol w:w="2550"/>
      </w:tblGrid>
      <w:tr w:rsidR="00FE6C0D" w:rsidRPr="00F74DF0" w14:paraId="52DF4725" w14:textId="77777777">
        <w:trPr>
          <w:trHeight w:val="270"/>
        </w:trPr>
        <w:tc>
          <w:tcPr>
            <w:tcW w:w="681" w:type="dxa"/>
            <w:tcBorders>
              <w:top w:val="single" w:sz="8" w:space="0" w:color="000000"/>
              <w:left w:val="single" w:sz="8" w:space="0" w:color="000000"/>
              <w:bottom w:val="single" w:sz="8" w:space="0" w:color="000000"/>
              <w:right w:val="single" w:sz="4" w:space="0" w:color="000000"/>
            </w:tcBorders>
            <w:vAlign w:val="center"/>
          </w:tcPr>
          <w:p w14:paraId="68B9CCA7" w14:textId="77777777" w:rsidR="00FE6C0D" w:rsidRPr="00F74DF0" w:rsidRDefault="00000000">
            <w:pPr>
              <w:widowControl/>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姓名</w:t>
            </w:r>
          </w:p>
        </w:tc>
        <w:tc>
          <w:tcPr>
            <w:tcW w:w="489" w:type="dxa"/>
            <w:tcBorders>
              <w:top w:val="single" w:sz="8" w:space="0" w:color="000000"/>
              <w:left w:val="single" w:sz="4" w:space="0" w:color="000000"/>
              <w:bottom w:val="single" w:sz="8" w:space="0" w:color="000000"/>
              <w:right w:val="single" w:sz="4" w:space="0" w:color="000000"/>
            </w:tcBorders>
            <w:vAlign w:val="center"/>
          </w:tcPr>
          <w:p w14:paraId="16BB8CB8" w14:textId="77777777" w:rsidR="00FE6C0D" w:rsidRPr="00F74DF0" w:rsidRDefault="00000000">
            <w:pPr>
              <w:widowControl/>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性别</w:t>
            </w:r>
          </w:p>
        </w:tc>
        <w:tc>
          <w:tcPr>
            <w:tcW w:w="739" w:type="dxa"/>
            <w:tcBorders>
              <w:top w:val="single" w:sz="8" w:space="0" w:color="000000"/>
              <w:left w:val="single" w:sz="4" w:space="0" w:color="000000"/>
              <w:bottom w:val="single" w:sz="8" w:space="0" w:color="000000"/>
              <w:right w:val="single" w:sz="4" w:space="0" w:color="000000"/>
            </w:tcBorders>
            <w:vAlign w:val="center"/>
          </w:tcPr>
          <w:p w14:paraId="6CFD3CFD" w14:textId="77777777" w:rsidR="00FE6C0D" w:rsidRPr="00F74DF0" w:rsidRDefault="00000000">
            <w:pPr>
              <w:widowControl/>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职务</w:t>
            </w:r>
            <w:r w:rsidRPr="00F74DF0">
              <w:rPr>
                <w:rStyle w:val="font31"/>
                <w:rFonts w:asciiTheme="majorEastAsia" w:eastAsiaTheme="majorEastAsia" w:hAnsiTheme="majorEastAsia"/>
                <w:sz w:val="21"/>
                <w:szCs w:val="21"/>
                <w:lang w:bidi="ar"/>
              </w:rPr>
              <w:t>/</w:t>
            </w:r>
            <w:r w:rsidRPr="00F74DF0">
              <w:rPr>
                <w:rStyle w:val="font11"/>
                <w:rFonts w:asciiTheme="majorEastAsia" w:eastAsiaTheme="majorEastAsia" w:hAnsiTheme="majorEastAsia" w:hint="default"/>
                <w:sz w:val="21"/>
                <w:szCs w:val="21"/>
                <w:lang w:bidi="ar"/>
              </w:rPr>
              <w:t>职称</w:t>
            </w:r>
          </w:p>
        </w:tc>
        <w:tc>
          <w:tcPr>
            <w:tcW w:w="3931" w:type="dxa"/>
            <w:tcBorders>
              <w:top w:val="single" w:sz="8" w:space="0" w:color="000000"/>
              <w:left w:val="single" w:sz="4" w:space="0" w:color="000000"/>
              <w:bottom w:val="single" w:sz="8" w:space="0" w:color="000000"/>
              <w:right w:val="single" w:sz="4" w:space="0" w:color="000000"/>
            </w:tcBorders>
            <w:vAlign w:val="center"/>
          </w:tcPr>
          <w:p w14:paraId="73CB1CBC" w14:textId="77777777" w:rsidR="00FE6C0D" w:rsidRPr="00F74DF0" w:rsidRDefault="00000000">
            <w:pPr>
              <w:widowControl/>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工作单位</w:t>
            </w:r>
          </w:p>
        </w:tc>
        <w:tc>
          <w:tcPr>
            <w:tcW w:w="2550" w:type="dxa"/>
            <w:tcBorders>
              <w:top w:val="single" w:sz="8" w:space="0" w:color="000000"/>
              <w:left w:val="single" w:sz="4" w:space="0" w:color="000000"/>
              <w:bottom w:val="single" w:sz="8" w:space="0" w:color="000000"/>
              <w:right w:val="single" w:sz="8" w:space="0" w:color="000000"/>
            </w:tcBorders>
            <w:vAlign w:val="center"/>
          </w:tcPr>
          <w:p w14:paraId="6406063E" w14:textId="77777777" w:rsidR="00FE6C0D" w:rsidRPr="00F74DF0" w:rsidRDefault="00000000">
            <w:pPr>
              <w:widowControl/>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任务分工</w:t>
            </w:r>
          </w:p>
        </w:tc>
      </w:tr>
      <w:tr w:rsidR="00FE6C0D" w:rsidRPr="00F74DF0" w14:paraId="47B94F96" w14:textId="77777777">
        <w:trPr>
          <w:trHeight w:val="405"/>
        </w:trPr>
        <w:tc>
          <w:tcPr>
            <w:tcW w:w="681" w:type="dxa"/>
            <w:tcBorders>
              <w:top w:val="nil"/>
              <w:left w:val="single" w:sz="8" w:space="0" w:color="000000"/>
              <w:bottom w:val="single" w:sz="4" w:space="0" w:color="000000"/>
              <w:right w:val="single" w:sz="4" w:space="0" w:color="000000"/>
            </w:tcBorders>
            <w:vAlign w:val="center"/>
          </w:tcPr>
          <w:p w14:paraId="03B4CCA2"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傅江南</w:t>
            </w:r>
          </w:p>
        </w:tc>
        <w:tc>
          <w:tcPr>
            <w:tcW w:w="489" w:type="dxa"/>
            <w:tcBorders>
              <w:top w:val="nil"/>
              <w:left w:val="single" w:sz="4" w:space="0" w:color="000000"/>
              <w:bottom w:val="single" w:sz="4" w:space="0" w:color="000000"/>
              <w:right w:val="single" w:sz="4" w:space="0" w:color="000000"/>
            </w:tcBorders>
            <w:vAlign w:val="center"/>
          </w:tcPr>
          <w:p w14:paraId="3F0B0324"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男</w:t>
            </w:r>
          </w:p>
        </w:tc>
        <w:tc>
          <w:tcPr>
            <w:tcW w:w="739" w:type="dxa"/>
            <w:tcBorders>
              <w:top w:val="nil"/>
              <w:left w:val="single" w:sz="4" w:space="0" w:color="000000"/>
              <w:bottom w:val="single" w:sz="4" w:space="0" w:color="000000"/>
              <w:right w:val="single" w:sz="4" w:space="0" w:color="000000"/>
            </w:tcBorders>
            <w:vAlign w:val="center"/>
          </w:tcPr>
          <w:p w14:paraId="29585543"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教授</w:t>
            </w:r>
            <w:r w:rsidRPr="00F74DF0">
              <w:rPr>
                <w:rStyle w:val="font41"/>
                <w:rFonts w:asciiTheme="majorEastAsia" w:eastAsiaTheme="majorEastAsia" w:hAnsiTheme="majorEastAsia"/>
                <w:sz w:val="21"/>
                <w:szCs w:val="21"/>
                <w:lang w:bidi="ar"/>
              </w:rPr>
              <w:t>/</w:t>
            </w:r>
            <w:r w:rsidRPr="00F74DF0">
              <w:rPr>
                <w:rStyle w:val="font21"/>
                <w:rFonts w:asciiTheme="majorEastAsia" w:eastAsiaTheme="majorEastAsia" w:hAnsiTheme="majorEastAsia" w:hint="default"/>
                <w:sz w:val="21"/>
                <w:szCs w:val="21"/>
                <w:lang w:bidi="ar"/>
              </w:rPr>
              <w:t>副主席</w:t>
            </w:r>
          </w:p>
        </w:tc>
        <w:tc>
          <w:tcPr>
            <w:tcW w:w="3931" w:type="dxa"/>
            <w:tcBorders>
              <w:top w:val="nil"/>
              <w:left w:val="single" w:sz="4" w:space="0" w:color="000000"/>
              <w:bottom w:val="single" w:sz="4" w:space="0" w:color="000000"/>
              <w:right w:val="single" w:sz="4" w:space="0" w:color="000000"/>
            </w:tcBorders>
            <w:vAlign w:val="center"/>
          </w:tcPr>
          <w:p w14:paraId="20CF5D82"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中国出入境检验检疫协会实验动物设施与装备标准化技术委员会</w:t>
            </w:r>
          </w:p>
        </w:tc>
        <w:tc>
          <w:tcPr>
            <w:tcW w:w="2550" w:type="dxa"/>
            <w:tcBorders>
              <w:top w:val="nil"/>
              <w:left w:val="single" w:sz="4" w:space="0" w:color="000000"/>
              <w:bottom w:val="single" w:sz="4" w:space="0" w:color="000000"/>
              <w:right w:val="single" w:sz="8" w:space="0" w:color="000000"/>
            </w:tcBorders>
            <w:vAlign w:val="center"/>
          </w:tcPr>
          <w:p w14:paraId="48839AD9"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主编，总体技术指导</w:t>
            </w:r>
          </w:p>
        </w:tc>
      </w:tr>
      <w:tr w:rsidR="00FE6C0D" w:rsidRPr="00F74DF0" w14:paraId="655247A5" w14:textId="77777777">
        <w:trPr>
          <w:trHeight w:val="270"/>
        </w:trPr>
        <w:tc>
          <w:tcPr>
            <w:tcW w:w="681" w:type="dxa"/>
            <w:tcBorders>
              <w:top w:val="single" w:sz="4" w:space="0" w:color="000000"/>
              <w:left w:val="single" w:sz="8" w:space="0" w:color="000000"/>
              <w:bottom w:val="single" w:sz="4" w:space="0" w:color="000000"/>
              <w:right w:val="single" w:sz="4" w:space="0" w:color="000000"/>
            </w:tcBorders>
            <w:vAlign w:val="center"/>
          </w:tcPr>
          <w:p w14:paraId="02DFBA9C"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邢会杰</w:t>
            </w:r>
          </w:p>
        </w:tc>
        <w:tc>
          <w:tcPr>
            <w:tcW w:w="489" w:type="dxa"/>
            <w:tcBorders>
              <w:top w:val="single" w:sz="4" w:space="0" w:color="000000"/>
              <w:left w:val="single" w:sz="4" w:space="0" w:color="000000"/>
              <w:bottom w:val="single" w:sz="4" w:space="0" w:color="000000"/>
              <w:right w:val="single" w:sz="4" w:space="0" w:color="000000"/>
            </w:tcBorders>
            <w:vAlign w:val="center"/>
          </w:tcPr>
          <w:p w14:paraId="2672454F"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男</w:t>
            </w:r>
          </w:p>
        </w:tc>
        <w:tc>
          <w:tcPr>
            <w:tcW w:w="739" w:type="dxa"/>
            <w:tcBorders>
              <w:top w:val="single" w:sz="4" w:space="0" w:color="000000"/>
              <w:left w:val="single" w:sz="4" w:space="0" w:color="000000"/>
              <w:bottom w:val="single" w:sz="4" w:space="0" w:color="000000"/>
              <w:right w:val="single" w:sz="4" w:space="0" w:color="000000"/>
            </w:tcBorders>
            <w:vAlign w:val="center"/>
          </w:tcPr>
          <w:p w14:paraId="50140332"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副主任</w:t>
            </w:r>
          </w:p>
        </w:tc>
        <w:tc>
          <w:tcPr>
            <w:tcW w:w="3931" w:type="dxa"/>
            <w:tcBorders>
              <w:top w:val="single" w:sz="4" w:space="0" w:color="000000"/>
              <w:left w:val="single" w:sz="4" w:space="0" w:color="000000"/>
              <w:bottom w:val="single" w:sz="4" w:space="0" w:color="000000"/>
              <w:right w:val="single" w:sz="4" w:space="0" w:color="000000"/>
            </w:tcBorders>
            <w:vAlign w:val="center"/>
          </w:tcPr>
          <w:p w14:paraId="7B6076E1"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暨南大学实验动物管理中心</w:t>
            </w:r>
          </w:p>
        </w:tc>
        <w:tc>
          <w:tcPr>
            <w:tcW w:w="2550" w:type="dxa"/>
            <w:tcBorders>
              <w:top w:val="single" w:sz="4" w:space="0" w:color="000000"/>
              <w:left w:val="single" w:sz="4" w:space="0" w:color="000000"/>
              <w:bottom w:val="single" w:sz="4" w:space="0" w:color="000000"/>
              <w:right w:val="single" w:sz="8" w:space="0" w:color="000000"/>
            </w:tcBorders>
            <w:vAlign w:val="center"/>
          </w:tcPr>
          <w:p w14:paraId="04B8421E"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总统稿人，技术内容统稿</w:t>
            </w:r>
          </w:p>
        </w:tc>
      </w:tr>
      <w:tr w:rsidR="00FE6C0D" w:rsidRPr="00F74DF0" w14:paraId="0B69652E" w14:textId="77777777">
        <w:trPr>
          <w:trHeight w:val="405"/>
        </w:trPr>
        <w:tc>
          <w:tcPr>
            <w:tcW w:w="681" w:type="dxa"/>
            <w:tcBorders>
              <w:top w:val="single" w:sz="4" w:space="0" w:color="000000"/>
              <w:left w:val="single" w:sz="8" w:space="0" w:color="000000"/>
              <w:bottom w:val="single" w:sz="4" w:space="0" w:color="000000"/>
              <w:right w:val="single" w:sz="4" w:space="0" w:color="000000"/>
            </w:tcBorders>
            <w:vAlign w:val="center"/>
          </w:tcPr>
          <w:p w14:paraId="6C463678"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王  方</w:t>
            </w:r>
          </w:p>
        </w:tc>
        <w:tc>
          <w:tcPr>
            <w:tcW w:w="489" w:type="dxa"/>
            <w:tcBorders>
              <w:top w:val="single" w:sz="4" w:space="0" w:color="000000"/>
              <w:left w:val="single" w:sz="4" w:space="0" w:color="000000"/>
              <w:bottom w:val="single" w:sz="4" w:space="0" w:color="000000"/>
              <w:right w:val="single" w:sz="4" w:space="0" w:color="000000"/>
            </w:tcBorders>
            <w:vAlign w:val="center"/>
          </w:tcPr>
          <w:p w14:paraId="042A2948" w14:textId="77777777" w:rsidR="00FE6C0D" w:rsidRPr="00F74DF0" w:rsidRDefault="00000000">
            <w:pPr>
              <w:widowControl/>
              <w:jc w:val="center"/>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女</w:t>
            </w:r>
          </w:p>
        </w:tc>
        <w:tc>
          <w:tcPr>
            <w:tcW w:w="739" w:type="dxa"/>
            <w:tcBorders>
              <w:top w:val="single" w:sz="4" w:space="0" w:color="000000"/>
              <w:left w:val="single" w:sz="4" w:space="0" w:color="000000"/>
              <w:bottom w:val="single" w:sz="4" w:space="0" w:color="000000"/>
              <w:right w:val="single" w:sz="4" w:space="0" w:color="000000"/>
            </w:tcBorders>
            <w:vAlign w:val="center"/>
          </w:tcPr>
          <w:p w14:paraId="0EA52A41"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副秘书长</w:t>
            </w:r>
          </w:p>
        </w:tc>
        <w:tc>
          <w:tcPr>
            <w:tcW w:w="3931" w:type="dxa"/>
            <w:tcBorders>
              <w:top w:val="single" w:sz="4" w:space="0" w:color="000000"/>
              <w:left w:val="single" w:sz="4" w:space="0" w:color="000000"/>
              <w:bottom w:val="single" w:sz="4" w:space="0" w:color="000000"/>
              <w:right w:val="single" w:sz="4" w:space="0" w:color="000000"/>
            </w:tcBorders>
            <w:vAlign w:val="center"/>
          </w:tcPr>
          <w:p w14:paraId="6119C53D"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中国出入境检验检疫协会实验动物设施与装备标准化技术委员会</w:t>
            </w:r>
          </w:p>
        </w:tc>
        <w:tc>
          <w:tcPr>
            <w:tcW w:w="2550" w:type="dxa"/>
            <w:tcBorders>
              <w:top w:val="single" w:sz="4" w:space="0" w:color="000000"/>
              <w:left w:val="single" w:sz="4" w:space="0" w:color="000000"/>
              <w:bottom w:val="single" w:sz="4" w:space="0" w:color="000000"/>
              <w:right w:val="single" w:sz="8" w:space="0" w:color="000000"/>
            </w:tcBorders>
            <w:vAlign w:val="center"/>
          </w:tcPr>
          <w:p w14:paraId="1D867395" w14:textId="77777777" w:rsidR="00FE6C0D" w:rsidRPr="00F74DF0" w:rsidRDefault="00000000">
            <w:pPr>
              <w:widowControl/>
              <w:textAlignment w:val="center"/>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项目协调，会议组织</w:t>
            </w:r>
          </w:p>
        </w:tc>
      </w:tr>
      <w:tr w:rsidR="00FE6C0D" w:rsidRPr="00F74DF0" w14:paraId="5AB68207" w14:textId="77777777">
        <w:trPr>
          <w:trHeight w:val="1220"/>
        </w:trPr>
        <w:tc>
          <w:tcPr>
            <w:tcW w:w="8390" w:type="dxa"/>
            <w:gridSpan w:val="5"/>
            <w:tcBorders>
              <w:top w:val="single" w:sz="4" w:space="0" w:color="000000"/>
              <w:left w:val="single" w:sz="8" w:space="0" w:color="000000"/>
              <w:bottom w:val="single" w:sz="8" w:space="0" w:color="000000"/>
              <w:right w:val="single" w:sz="8" w:space="0" w:color="000000"/>
            </w:tcBorders>
            <w:vAlign w:val="center"/>
          </w:tcPr>
          <w:p w14:paraId="37200841" w14:textId="77777777" w:rsidR="006209B1" w:rsidRPr="00F74DF0" w:rsidRDefault="00000000" w:rsidP="006209B1">
            <w:pPr>
              <w:spacing w:line="360" w:lineRule="auto"/>
              <w:rPr>
                <w:rFonts w:asciiTheme="majorEastAsia" w:eastAsiaTheme="majorEastAsia" w:hAnsiTheme="majorEastAsia" w:cs="宋体" w:hint="eastAsia"/>
                <w:color w:val="000000"/>
                <w:kern w:val="0"/>
                <w:szCs w:val="21"/>
                <w:lang w:bidi="ar"/>
              </w:rPr>
            </w:pPr>
            <w:r w:rsidRPr="00F74DF0">
              <w:rPr>
                <w:rFonts w:asciiTheme="majorEastAsia" w:eastAsiaTheme="majorEastAsia" w:hAnsiTheme="majorEastAsia" w:cs="宋体" w:hint="eastAsia"/>
                <w:color w:val="000000"/>
                <w:kern w:val="0"/>
                <w:szCs w:val="21"/>
                <w:lang w:bidi="ar"/>
              </w:rPr>
              <w:t>其他主要参编人员及单位：</w:t>
            </w:r>
          </w:p>
          <w:p w14:paraId="11829635" w14:textId="34D7F18D" w:rsidR="006209B1" w:rsidRPr="00F74DF0" w:rsidRDefault="006209B1" w:rsidP="006209B1">
            <w:pPr>
              <w:spacing w:line="360" w:lineRule="auto"/>
              <w:rPr>
                <w:rFonts w:asciiTheme="majorEastAsia" w:eastAsiaTheme="majorEastAsia" w:hAnsiTheme="majorEastAsia" w:hint="eastAsia"/>
                <w:szCs w:val="21"/>
              </w:rPr>
            </w:pPr>
            <w:r w:rsidRPr="00F74DF0">
              <w:rPr>
                <w:rFonts w:asciiTheme="majorEastAsia" w:eastAsiaTheme="majorEastAsia" w:hAnsiTheme="majorEastAsia" w:cs="宋体"/>
                <w:spacing w:val="-6"/>
                <w:szCs w:val="21"/>
              </w:rPr>
              <w:t>本文件起草单位：</w:t>
            </w:r>
            <w:r w:rsidRPr="00F74DF0">
              <w:rPr>
                <w:rFonts w:asciiTheme="majorEastAsia" w:eastAsiaTheme="majorEastAsia" w:hAnsiTheme="majorEastAsia"/>
                <w:szCs w:val="21"/>
              </w:rPr>
              <w:t>广州国家实验室实验动物中心</w:t>
            </w:r>
            <w:r w:rsidRPr="00F74DF0">
              <w:rPr>
                <w:rFonts w:asciiTheme="majorEastAsia" w:eastAsiaTheme="majorEastAsia" w:hAnsiTheme="majorEastAsia" w:cs="宋体" w:hint="eastAsia"/>
                <w:szCs w:val="21"/>
              </w:rPr>
              <w:t>、</w:t>
            </w:r>
            <w:r w:rsidRPr="00F74DF0">
              <w:rPr>
                <w:rFonts w:asciiTheme="majorEastAsia" w:eastAsiaTheme="majorEastAsia" w:hAnsiTheme="majorEastAsia"/>
                <w:szCs w:val="21"/>
              </w:rPr>
              <w:t>北京洁净园环境科技有限公司</w:t>
            </w:r>
            <w:r w:rsidRPr="00F74DF0">
              <w:rPr>
                <w:rFonts w:asciiTheme="majorEastAsia" w:eastAsiaTheme="majorEastAsia" w:hAnsiTheme="majorEastAsia" w:cs="宋体" w:hint="eastAsia"/>
                <w:szCs w:val="21"/>
              </w:rPr>
              <w:t>、</w:t>
            </w:r>
            <w:r w:rsidR="0006310D" w:rsidRPr="00F74DF0">
              <w:rPr>
                <w:rFonts w:asciiTheme="majorEastAsia" w:eastAsiaTheme="majorEastAsia" w:hAnsiTheme="majorEastAsia" w:cs="宋体" w:hint="eastAsia"/>
                <w:color w:val="000000"/>
                <w:kern w:val="0"/>
                <w:szCs w:val="21"/>
                <w:lang w:bidi="ar"/>
              </w:rPr>
              <w:t>暨南大学实验动物管理中心</w:t>
            </w:r>
            <w:r w:rsidR="0006310D" w:rsidRPr="00F74DF0">
              <w:rPr>
                <w:rFonts w:asciiTheme="majorEastAsia" w:eastAsiaTheme="majorEastAsia" w:hAnsiTheme="majorEastAsia" w:cs="宋体" w:hint="eastAsia"/>
                <w:szCs w:val="21"/>
              </w:rPr>
              <w:t>、</w:t>
            </w:r>
            <w:r w:rsidRPr="00F74DF0">
              <w:rPr>
                <w:rFonts w:asciiTheme="majorEastAsia" w:eastAsiaTheme="majorEastAsia" w:hAnsiTheme="majorEastAsia" w:hint="eastAsia"/>
                <w:szCs w:val="21"/>
              </w:rPr>
              <w:t>同济大学</w:t>
            </w:r>
            <w:r w:rsidRPr="00F74DF0">
              <w:rPr>
                <w:rFonts w:asciiTheme="majorEastAsia" w:eastAsiaTheme="majorEastAsia" w:hAnsiTheme="majorEastAsia" w:cs="宋体" w:hint="eastAsia"/>
                <w:szCs w:val="21"/>
              </w:rPr>
              <w:t>、中国食品药品检定研究院、</w:t>
            </w:r>
            <w:r w:rsidRPr="00F74DF0">
              <w:rPr>
                <w:rFonts w:asciiTheme="majorEastAsia" w:eastAsiaTheme="majorEastAsia" w:hAnsiTheme="majorEastAsia" w:hint="eastAsia"/>
                <w:szCs w:val="21"/>
              </w:rPr>
              <w:t>中电系统建设工程有限公司</w:t>
            </w:r>
            <w:r w:rsidRPr="00F74DF0">
              <w:rPr>
                <w:rFonts w:asciiTheme="majorEastAsia" w:eastAsiaTheme="majorEastAsia" w:hAnsiTheme="majorEastAsia" w:cs="宋体" w:hint="eastAsia"/>
                <w:szCs w:val="21"/>
              </w:rPr>
              <w:t>、广州市设计院集团有限公司、华中科技大学实验动物中心、中国疾病预防控制中心、复旦大学P3实验室启东复旦医学创新研究院、</w:t>
            </w:r>
            <w:r w:rsidRPr="00F74DF0">
              <w:rPr>
                <w:rFonts w:asciiTheme="majorEastAsia" w:eastAsiaTheme="majorEastAsia" w:hAnsiTheme="majorEastAsia" w:cs="宋体" w:hint="eastAsia"/>
                <w:szCs w:val="21"/>
                <w:lang w:bidi="ar"/>
              </w:rPr>
              <w:t>中南大学湘雅医院、山西医科大学实验动物中心、中国农业科学院哈尔滨兽医研究所、</w:t>
            </w:r>
            <w:r w:rsidRPr="00F74DF0">
              <w:rPr>
                <w:rFonts w:asciiTheme="majorEastAsia" w:eastAsiaTheme="majorEastAsia" w:hAnsiTheme="majorEastAsia" w:cs="宋体" w:hint="eastAsia"/>
                <w:szCs w:val="21"/>
              </w:rPr>
              <w:t>华中科技大学实验动物中心、中石化上海工程公司（原上海医药工业设计院）、中国科学院昆明动物研究所、广州海关技术中心</w:t>
            </w:r>
            <w:r w:rsidRPr="00F74DF0">
              <w:rPr>
                <w:rFonts w:asciiTheme="majorEastAsia" w:eastAsiaTheme="majorEastAsia" w:hAnsiTheme="majorEastAsia" w:hint="eastAsia"/>
                <w:szCs w:val="21"/>
              </w:rPr>
              <w:t>、</w:t>
            </w:r>
            <w:r w:rsidRPr="00F74DF0">
              <w:rPr>
                <w:rFonts w:asciiTheme="majorEastAsia" w:eastAsiaTheme="majorEastAsia" w:hAnsiTheme="majorEastAsia" w:cs="宋体" w:hint="eastAsia"/>
                <w:szCs w:val="21"/>
              </w:rPr>
              <w:t>建科</w:t>
            </w:r>
            <w:proofErr w:type="gramStart"/>
            <w:r w:rsidRPr="00F74DF0">
              <w:rPr>
                <w:rFonts w:asciiTheme="majorEastAsia" w:eastAsiaTheme="majorEastAsia" w:hAnsiTheme="majorEastAsia" w:cs="宋体" w:hint="eastAsia"/>
                <w:szCs w:val="21"/>
              </w:rPr>
              <w:t>环能科技</w:t>
            </w:r>
            <w:proofErr w:type="gramEnd"/>
            <w:r w:rsidRPr="00F74DF0">
              <w:rPr>
                <w:rFonts w:asciiTheme="majorEastAsia" w:eastAsiaTheme="majorEastAsia" w:hAnsiTheme="majorEastAsia" w:cs="宋体" w:hint="eastAsia"/>
                <w:szCs w:val="21"/>
              </w:rPr>
              <w:t>有限公司、</w:t>
            </w:r>
            <w:r w:rsidRPr="00F74DF0">
              <w:rPr>
                <w:rFonts w:asciiTheme="majorEastAsia" w:eastAsiaTheme="majorEastAsia" w:hAnsiTheme="majorEastAsia" w:cs="宋体" w:hint="eastAsia"/>
                <w:szCs w:val="21"/>
                <w:lang w:bidi="ar"/>
              </w:rPr>
              <w:t>同济大学建筑设计研究院（集团）有限公司、广东省医学实验动物中心、</w:t>
            </w:r>
            <w:r w:rsidRPr="00F74DF0">
              <w:rPr>
                <w:rFonts w:asciiTheme="majorEastAsia" w:eastAsiaTheme="majorEastAsia" w:hAnsiTheme="majorEastAsia" w:cs="宋体" w:hint="eastAsia"/>
                <w:szCs w:val="21"/>
              </w:rPr>
              <w:t>深圳大学实验动物中心、首都医科大学附属北京积水潭医院、</w:t>
            </w:r>
            <w:r w:rsidRPr="00F74DF0">
              <w:rPr>
                <w:rFonts w:asciiTheme="majorEastAsia" w:eastAsiaTheme="majorEastAsia" w:hAnsiTheme="majorEastAsia" w:cs="宋体" w:hint="eastAsia"/>
                <w:szCs w:val="21"/>
                <w:lang w:bidi="ar"/>
              </w:rPr>
              <w:t>西藏大学生态环境学院、</w:t>
            </w:r>
            <w:r w:rsidRPr="00F74DF0">
              <w:rPr>
                <w:rFonts w:asciiTheme="majorEastAsia" w:eastAsiaTheme="majorEastAsia" w:hAnsiTheme="majorEastAsia" w:cs="宋体" w:hint="eastAsia"/>
                <w:szCs w:val="21"/>
              </w:rPr>
              <w:t>军事科学院军事医学研究院微生物流行病研究所、石河子大学校实验动物中心、</w:t>
            </w:r>
            <w:r w:rsidRPr="00F74DF0">
              <w:rPr>
                <w:rFonts w:asciiTheme="majorEastAsia" w:eastAsiaTheme="majorEastAsia" w:hAnsiTheme="majorEastAsia" w:cs="宋体" w:hint="eastAsia"/>
                <w:szCs w:val="21"/>
                <w:lang w:bidi="ar"/>
              </w:rPr>
              <w:t>武汉大学动物实验中心、</w:t>
            </w:r>
            <w:r w:rsidRPr="00F74DF0">
              <w:rPr>
                <w:rFonts w:asciiTheme="majorEastAsia" w:eastAsiaTheme="majorEastAsia" w:hAnsiTheme="majorEastAsia" w:cs="宋体" w:hint="eastAsia"/>
                <w:szCs w:val="21"/>
              </w:rPr>
              <w:t>辽宁中医药大学实验动物医学院、中国合格评定国家认可中心、</w:t>
            </w:r>
            <w:r w:rsidRPr="00F74DF0">
              <w:rPr>
                <w:rFonts w:asciiTheme="majorEastAsia" w:eastAsiaTheme="majorEastAsia" w:hAnsiTheme="majorEastAsia" w:cs="宋体" w:hint="eastAsia"/>
                <w:szCs w:val="21"/>
                <w:lang w:bidi="ar"/>
              </w:rPr>
              <w:t>上海实验动物研究中心、福州大学附属省立医院、</w:t>
            </w:r>
            <w:r w:rsidRPr="00F74DF0">
              <w:rPr>
                <w:rFonts w:asciiTheme="majorEastAsia" w:eastAsiaTheme="majorEastAsia" w:hAnsiTheme="majorEastAsia" w:cs="宋体" w:hint="eastAsia"/>
                <w:szCs w:val="21"/>
              </w:rPr>
              <w:t>吉林大学基础医学院、</w:t>
            </w:r>
            <w:r w:rsidRPr="00F74DF0">
              <w:rPr>
                <w:rFonts w:asciiTheme="majorEastAsia" w:eastAsiaTheme="majorEastAsia" w:hAnsiTheme="majorEastAsia" w:cs="宋体" w:hint="eastAsia"/>
                <w:szCs w:val="21"/>
                <w:lang w:bidi="ar"/>
              </w:rPr>
              <w:t>中国农业大学动物医学院、</w:t>
            </w:r>
            <w:r w:rsidRPr="00F74DF0">
              <w:rPr>
                <w:rFonts w:asciiTheme="majorEastAsia" w:eastAsiaTheme="majorEastAsia" w:hAnsiTheme="majorEastAsia" w:cs="宋体" w:hint="eastAsia"/>
                <w:szCs w:val="21"/>
              </w:rPr>
              <w:lastRenderedPageBreak/>
              <w:t>南方医科大学南方医院、</w:t>
            </w:r>
            <w:r w:rsidRPr="00F74DF0">
              <w:rPr>
                <w:rFonts w:asciiTheme="majorEastAsia" w:eastAsiaTheme="majorEastAsia" w:hAnsiTheme="majorEastAsia" w:hint="eastAsia"/>
                <w:szCs w:val="21"/>
              </w:rPr>
              <w:t>广东建科建筑设计有限公司</w:t>
            </w:r>
            <w:r w:rsidRPr="00F74DF0">
              <w:rPr>
                <w:rFonts w:asciiTheme="majorEastAsia" w:eastAsiaTheme="majorEastAsia" w:hAnsiTheme="majorEastAsia" w:cs="宋体" w:hint="eastAsia"/>
                <w:szCs w:val="21"/>
              </w:rPr>
              <w:t>、上海鸣励实验室科技发展有限公司、倚</w:t>
            </w:r>
            <w:proofErr w:type="gramStart"/>
            <w:r w:rsidRPr="00F74DF0">
              <w:rPr>
                <w:rFonts w:asciiTheme="majorEastAsia" w:eastAsiaTheme="majorEastAsia" w:hAnsiTheme="majorEastAsia" w:cs="宋体" w:hint="eastAsia"/>
                <w:szCs w:val="21"/>
              </w:rPr>
              <w:t>世</w:t>
            </w:r>
            <w:proofErr w:type="gramEnd"/>
            <w:r w:rsidRPr="00F74DF0">
              <w:rPr>
                <w:rFonts w:asciiTheme="majorEastAsia" w:eastAsiaTheme="majorEastAsia" w:hAnsiTheme="majorEastAsia" w:cs="宋体" w:hint="eastAsia"/>
                <w:szCs w:val="21"/>
              </w:rPr>
              <w:t>节能科技（上海）有限公司、江苏克力空调有限公司、无锡菲兰爱尔空气质量技术有限公司、上海正华医疗设备有限公司、上海赢佳实业集团有限公司、四川杰莱美科技有限公司</w:t>
            </w:r>
            <w:r w:rsidRPr="00F74DF0">
              <w:rPr>
                <w:rFonts w:asciiTheme="majorEastAsia" w:eastAsiaTheme="majorEastAsia" w:hAnsiTheme="majorEastAsia" w:hint="eastAsia"/>
                <w:szCs w:val="21"/>
              </w:rPr>
              <w:t>、</w:t>
            </w:r>
            <w:proofErr w:type="gramStart"/>
            <w:r w:rsidRPr="00F74DF0">
              <w:rPr>
                <w:rFonts w:asciiTheme="majorEastAsia" w:eastAsiaTheme="majorEastAsia" w:hAnsiTheme="majorEastAsia" w:cs="宋体" w:hint="eastAsia"/>
                <w:szCs w:val="21"/>
              </w:rPr>
              <w:t>上海开纯洁净室</w:t>
            </w:r>
            <w:proofErr w:type="gramEnd"/>
            <w:r w:rsidRPr="00F74DF0">
              <w:rPr>
                <w:rFonts w:asciiTheme="majorEastAsia" w:eastAsiaTheme="majorEastAsia" w:hAnsiTheme="majorEastAsia" w:cs="宋体" w:hint="eastAsia"/>
                <w:szCs w:val="21"/>
              </w:rPr>
              <w:t>工程有限公司、武汉金康空调净化有限公司、北京成威博瑞实验室设备有限公司、上海</w:t>
            </w:r>
            <w:proofErr w:type="gramStart"/>
            <w:r w:rsidRPr="00F74DF0">
              <w:rPr>
                <w:rFonts w:asciiTheme="majorEastAsia" w:eastAsiaTheme="majorEastAsia" w:hAnsiTheme="majorEastAsia" w:cs="宋体" w:hint="eastAsia"/>
                <w:szCs w:val="21"/>
              </w:rPr>
              <w:t>瀚</w:t>
            </w:r>
            <w:proofErr w:type="gramEnd"/>
            <w:r w:rsidRPr="00F74DF0">
              <w:rPr>
                <w:rFonts w:asciiTheme="majorEastAsia" w:eastAsiaTheme="majorEastAsia" w:hAnsiTheme="majorEastAsia" w:cs="宋体" w:hint="eastAsia"/>
                <w:szCs w:val="21"/>
              </w:rPr>
              <w:t>广科技（集团）有限公司、</w:t>
            </w:r>
            <w:proofErr w:type="gramStart"/>
            <w:r w:rsidRPr="00F74DF0">
              <w:rPr>
                <w:rFonts w:asciiTheme="majorEastAsia" w:eastAsiaTheme="majorEastAsia" w:hAnsiTheme="majorEastAsia" w:cs="宋体" w:hint="eastAsia"/>
                <w:szCs w:val="21"/>
              </w:rPr>
              <w:t>煜</w:t>
            </w:r>
            <w:proofErr w:type="gramEnd"/>
            <w:r w:rsidRPr="00F74DF0">
              <w:rPr>
                <w:rFonts w:asciiTheme="majorEastAsia" w:eastAsiaTheme="majorEastAsia" w:hAnsiTheme="majorEastAsia" w:cs="宋体" w:hint="eastAsia"/>
                <w:szCs w:val="21"/>
              </w:rPr>
              <w:t>杰（天津）净化科技有限公司、重庆思源建筑技术有限公司、上海同济检测技术有限公司、山东新华医疗器械股份有限公司。</w:t>
            </w:r>
          </w:p>
          <w:p w14:paraId="122D4231" w14:textId="7C0490DC" w:rsidR="00FE6C0D" w:rsidRPr="00F74DF0" w:rsidRDefault="006209B1" w:rsidP="00154CBF">
            <w:pPr>
              <w:spacing w:before="205" w:line="360" w:lineRule="auto"/>
              <w:ind w:firstLineChars="200" w:firstLine="396"/>
              <w:rPr>
                <w:rFonts w:asciiTheme="majorEastAsia" w:eastAsiaTheme="majorEastAsia" w:hAnsiTheme="majorEastAsia" w:cs="宋体" w:hint="eastAsia"/>
                <w:szCs w:val="21"/>
              </w:rPr>
            </w:pPr>
            <w:r w:rsidRPr="00F74DF0">
              <w:rPr>
                <w:rFonts w:asciiTheme="majorEastAsia" w:eastAsiaTheme="majorEastAsia" w:hAnsiTheme="majorEastAsia" w:cs="宋体"/>
                <w:spacing w:val="-6"/>
                <w:szCs w:val="21"/>
              </w:rPr>
              <w:t>本文件主要起草人：</w:t>
            </w:r>
            <w:r w:rsidRPr="00F74DF0">
              <w:rPr>
                <w:rFonts w:asciiTheme="majorEastAsia" w:eastAsiaTheme="majorEastAsia" w:hAnsiTheme="majorEastAsia" w:cs="宋体" w:hint="eastAsia"/>
                <w:szCs w:val="21"/>
              </w:rPr>
              <w:t>傅江南、张美荣、</w:t>
            </w:r>
            <w:r w:rsidR="0006310D" w:rsidRPr="00F74DF0">
              <w:rPr>
                <w:rFonts w:asciiTheme="majorEastAsia" w:eastAsiaTheme="majorEastAsia" w:hAnsiTheme="majorEastAsia" w:cs="宋体" w:hint="eastAsia"/>
                <w:szCs w:val="21"/>
              </w:rPr>
              <w:t>邢会杰、</w:t>
            </w:r>
            <w:r w:rsidRPr="00F74DF0">
              <w:rPr>
                <w:rFonts w:asciiTheme="majorEastAsia" w:eastAsiaTheme="majorEastAsia" w:hAnsiTheme="majorEastAsia" w:cs="宋体" w:hint="eastAsia"/>
                <w:szCs w:val="21"/>
              </w:rPr>
              <w:t>沈晋明、刘东、林忠平</w:t>
            </w:r>
            <w:r w:rsidRPr="00F74DF0">
              <w:rPr>
                <w:rFonts w:asciiTheme="majorEastAsia" w:eastAsiaTheme="majorEastAsia" w:hAnsiTheme="majorEastAsia" w:hint="eastAsia"/>
                <w:szCs w:val="21"/>
              </w:rPr>
              <w:t>、</w:t>
            </w:r>
            <w:r w:rsidRPr="00F74DF0">
              <w:rPr>
                <w:rFonts w:asciiTheme="majorEastAsia" w:eastAsiaTheme="majorEastAsia" w:hAnsiTheme="majorEastAsia" w:cs="宋体" w:hint="eastAsia"/>
                <w:szCs w:val="21"/>
              </w:rPr>
              <w:t>贺争鸣、李顺、丁宁、邓辉炼、</w:t>
            </w:r>
            <w:r w:rsidRPr="00F74DF0">
              <w:rPr>
                <w:rFonts w:asciiTheme="majorEastAsia" w:eastAsiaTheme="majorEastAsia" w:hAnsiTheme="majorEastAsia" w:cs="宋体" w:hint="eastAsia"/>
                <w:szCs w:val="21"/>
                <w:lang w:bidi="ar"/>
              </w:rPr>
              <w:t>刘瑾、</w:t>
            </w:r>
            <w:r w:rsidRPr="00F74DF0">
              <w:rPr>
                <w:rFonts w:asciiTheme="majorEastAsia" w:eastAsiaTheme="majorEastAsia" w:hAnsiTheme="majorEastAsia" w:cs="宋体" w:hint="eastAsia"/>
                <w:szCs w:val="21"/>
              </w:rPr>
              <w:t>欧阳长文、周顺长、徐骁、袁水桥、赵赤鸿、蔡启良、吕龙宝、</w:t>
            </w:r>
            <w:r w:rsidRPr="00F74DF0">
              <w:rPr>
                <w:rFonts w:asciiTheme="majorEastAsia" w:eastAsiaTheme="majorEastAsia" w:hAnsiTheme="majorEastAsia" w:cs="宋体" w:hint="eastAsia"/>
                <w:szCs w:val="21"/>
                <w:lang w:bidi="ar"/>
              </w:rPr>
              <w:t>曹扬</w:t>
            </w:r>
            <w:r w:rsidRPr="00F74DF0">
              <w:rPr>
                <w:rFonts w:asciiTheme="majorEastAsia" w:eastAsiaTheme="majorEastAsia" w:hAnsiTheme="majorEastAsia" w:cs="宋体"/>
                <w:spacing w:val="-6"/>
                <w:szCs w:val="21"/>
              </w:rPr>
              <w:t>。</w:t>
            </w:r>
            <w:r w:rsidRPr="00F74DF0">
              <w:rPr>
                <w:rFonts w:asciiTheme="majorEastAsia" w:eastAsiaTheme="majorEastAsia" w:hAnsiTheme="majorEastAsia" w:cs="宋体" w:hint="eastAsia"/>
                <w:szCs w:val="21"/>
                <w:lang w:bidi="ar"/>
              </w:rPr>
              <w:t>陈洪岩</w:t>
            </w:r>
            <w:r w:rsidRPr="00F74DF0">
              <w:rPr>
                <w:rFonts w:asciiTheme="majorEastAsia" w:eastAsiaTheme="majorEastAsia" w:hAnsiTheme="majorEastAsia" w:cs="宋体" w:hint="eastAsia"/>
                <w:szCs w:val="21"/>
              </w:rPr>
              <w:t>、李昌文、</w:t>
            </w:r>
            <w:r w:rsidRPr="00F74DF0">
              <w:rPr>
                <w:rFonts w:asciiTheme="majorEastAsia" w:eastAsiaTheme="majorEastAsia" w:hAnsiTheme="majorEastAsia" w:cs="宋体" w:hint="eastAsia"/>
                <w:szCs w:val="21"/>
                <w:lang w:bidi="ar"/>
              </w:rPr>
              <w:t>陈朝阳</w:t>
            </w:r>
            <w:r w:rsidRPr="00F74DF0">
              <w:rPr>
                <w:rFonts w:asciiTheme="majorEastAsia" w:eastAsiaTheme="majorEastAsia" w:hAnsiTheme="majorEastAsia" w:cs="宋体" w:hint="eastAsia"/>
                <w:szCs w:val="21"/>
              </w:rPr>
              <w:t>、陈琦、程华、丁颂、尤超、</w:t>
            </w:r>
            <w:r w:rsidRPr="00F74DF0">
              <w:rPr>
                <w:rFonts w:asciiTheme="majorEastAsia" w:eastAsiaTheme="majorEastAsia" w:hAnsiTheme="majorEastAsia" w:cs="宋体" w:hint="eastAsia"/>
                <w:szCs w:val="21"/>
                <w:lang w:bidi="ar"/>
              </w:rPr>
              <w:t>梁磊</w:t>
            </w:r>
            <w:r w:rsidRPr="00F74DF0">
              <w:rPr>
                <w:rFonts w:asciiTheme="majorEastAsia" w:eastAsiaTheme="majorEastAsia" w:hAnsiTheme="majorEastAsia" w:cs="宋体" w:hint="eastAsia"/>
                <w:szCs w:val="21"/>
              </w:rPr>
              <w:t>、孔泽华、</w:t>
            </w:r>
            <w:r w:rsidRPr="00F74DF0">
              <w:rPr>
                <w:rFonts w:asciiTheme="majorEastAsia" w:eastAsiaTheme="majorEastAsia" w:hAnsiTheme="majorEastAsia" w:cs="宋体" w:hint="eastAsia"/>
                <w:szCs w:val="21"/>
                <w:lang w:bidi="ar"/>
              </w:rPr>
              <w:t>李正涛</w:t>
            </w:r>
            <w:r w:rsidRPr="00F74DF0">
              <w:rPr>
                <w:rFonts w:asciiTheme="majorEastAsia" w:eastAsiaTheme="majorEastAsia" w:hAnsiTheme="majorEastAsia" w:cs="宋体" w:hint="eastAsia"/>
                <w:szCs w:val="21"/>
              </w:rPr>
              <w:t>、</w:t>
            </w:r>
            <w:r w:rsidRPr="00F74DF0">
              <w:rPr>
                <w:rFonts w:asciiTheme="majorEastAsia" w:eastAsiaTheme="majorEastAsia" w:hAnsiTheme="majorEastAsia" w:cs="宋体" w:hint="eastAsia"/>
                <w:szCs w:val="21"/>
                <w:lang w:bidi="ar"/>
              </w:rPr>
              <w:t>王刚</w:t>
            </w:r>
            <w:r w:rsidRPr="00F74DF0">
              <w:rPr>
                <w:rFonts w:asciiTheme="majorEastAsia" w:eastAsiaTheme="majorEastAsia" w:hAnsiTheme="majorEastAsia" w:cs="宋体" w:hint="eastAsia"/>
                <w:szCs w:val="21"/>
              </w:rPr>
              <w:t>、罗银珠、芦铭、</w:t>
            </w:r>
            <w:r w:rsidRPr="00F74DF0">
              <w:rPr>
                <w:rFonts w:asciiTheme="majorEastAsia" w:eastAsiaTheme="majorEastAsia" w:hAnsiTheme="majorEastAsia" w:cs="宋体" w:hint="eastAsia"/>
                <w:szCs w:val="21"/>
                <w:lang w:bidi="ar"/>
              </w:rPr>
              <w:t>吕学斌</w:t>
            </w:r>
            <w:r w:rsidRPr="00F74DF0">
              <w:rPr>
                <w:rFonts w:asciiTheme="majorEastAsia" w:eastAsiaTheme="majorEastAsia" w:hAnsiTheme="majorEastAsia" w:cs="宋体" w:hint="eastAsia"/>
                <w:szCs w:val="21"/>
              </w:rPr>
              <w:t>、孙岩松、谭文波、</w:t>
            </w:r>
            <w:r w:rsidRPr="00F74DF0">
              <w:rPr>
                <w:rFonts w:asciiTheme="majorEastAsia" w:eastAsiaTheme="majorEastAsia" w:hAnsiTheme="majorEastAsia" w:cs="宋体" w:hint="eastAsia"/>
                <w:szCs w:val="21"/>
                <w:lang w:bidi="ar"/>
              </w:rPr>
              <w:t>汤宏斌</w:t>
            </w:r>
            <w:r w:rsidRPr="00F74DF0">
              <w:rPr>
                <w:rFonts w:asciiTheme="majorEastAsia" w:eastAsiaTheme="majorEastAsia" w:hAnsiTheme="majorEastAsia" w:cs="宋体" w:hint="eastAsia"/>
                <w:szCs w:val="21"/>
              </w:rPr>
              <w:t>、王春田、王荣、</w:t>
            </w:r>
            <w:r w:rsidRPr="00F74DF0">
              <w:rPr>
                <w:rFonts w:asciiTheme="majorEastAsia" w:eastAsiaTheme="majorEastAsia" w:hAnsiTheme="majorEastAsia" w:cs="宋体" w:hint="eastAsia"/>
                <w:szCs w:val="21"/>
                <w:lang w:bidi="ar"/>
              </w:rPr>
              <w:t>魏晓锋</w:t>
            </w:r>
            <w:r w:rsidRPr="00F74DF0">
              <w:rPr>
                <w:rFonts w:asciiTheme="majorEastAsia" w:eastAsiaTheme="majorEastAsia" w:hAnsiTheme="majorEastAsia" w:cs="宋体" w:hint="eastAsia"/>
                <w:szCs w:val="21"/>
              </w:rPr>
              <w:t>、</w:t>
            </w:r>
            <w:r w:rsidRPr="00F74DF0">
              <w:rPr>
                <w:rFonts w:asciiTheme="majorEastAsia" w:eastAsiaTheme="majorEastAsia" w:hAnsiTheme="majorEastAsia" w:cs="宋体" w:hint="eastAsia"/>
                <w:szCs w:val="21"/>
                <w:lang w:bidi="ar"/>
              </w:rPr>
              <w:t>温福利</w:t>
            </w:r>
            <w:r w:rsidRPr="00F74DF0">
              <w:rPr>
                <w:rFonts w:asciiTheme="majorEastAsia" w:eastAsiaTheme="majorEastAsia" w:hAnsiTheme="majorEastAsia" w:cs="宋体" w:hint="eastAsia"/>
                <w:szCs w:val="21"/>
              </w:rPr>
              <w:t>、张大维、</w:t>
            </w:r>
            <w:r w:rsidRPr="00F74DF0">
              <w:rPr>
                <w:rFonts w:asciiTheme="majorEastAsia" w:eastAsiaTheme="majorEastAsia" w:hAnsiTheme="majorEastAsia" w:cs="宋体" w:hint="eastAsia"/>
                <w:szCs w:val="21"/>
                <w:lang w:bidi="ar"/>
              </w:rPr>
              <w:t>周向梅</w:t>
            </w:r>
            <w:r w:rsidRPr="00F74DF0">
              <w:rPr>
                <w:rFonts w:asciiTheme="majorEastAsia" w:eastAsiaTheme="majorEastAsia" w:hAnsiTheme="majorEastAsia" w:cs="宋体" w:hint="eastAsia"/>
                <w:szCs w:val="21"/>
              </w:rPr>
              <w:t>、朱玉峰、唐德</w:t>
            </w:r>
            <w:proofErr w:type="gramStart"/>
            <w:r w:rsidRPr="00F74DF0">
              <w:rPr>
                <w:rFonts w:asciiTheme="majorEastAsia" w:eastAsiaTheme="majorEastAsia" w:hAnsiTheme="majorEastAsia" w:cs="宋体" w:hint="eastAsia"/>
                <w:szCs w:val="21"/>
              </w:rPr>
              <w:t>昕</w:t>
            </w:r>
            <w:proofErr w:type="gramEnd"/>
            <w:r w:rsidRPr="00F74DF0">
              <w:rPr>
                <w:rFonts w:asciiTheme="majorEastAsia" w:eastAsiaTheme="majorEastAsia" w:hAnsiTheme="majorEastAsia" w:cs="宋体" w:hint="eastAsia"/>
                <w:szCs w:val="21"/>
              </w:rPr>
              <w:t>、何伟华、钱力、曾高峰、彭佑钢、吴晓添、姜闻名、余维召、刘育杭、季金星、刘金洲、刘昆、程训建、胡冲冲、陈冲、白晓青、赵国强、刘振、王方、张祎。</w:t>
            </w:r>
          </w:p>
        </w:tc>
      </w:tr>
    </w:tbl>
    <w:p w14:paraId="76AC067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lastRenderedPageBreak/>
        <w:t>1.4背景情况</w:t>
      </w:r>
    </w:p>
    <w:p w14:paraId="3146AC4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为规范实验动物屏障环境设施新建、改建、扩建、</w:t>
      </w:r>
      <w:r w:rsidRPr="00F74DF0">
        <w:rPr>
          <w:rFonts w:asciiTheme="majorEastAsia" w:eastAsiaTheme="majorEastAsia" w:hAnsiTheme="majorEastAsia" w:hint="eastAsia"/>
          <w:szCs w:val="21"/>
        </w:rPr>
        <w:t>维</w:t>
      </w:r>
      <w:r w:rsidRPr="00F74DF0">
        <w:rPr>
          <w:rFonts w:asciiTheme="majorEastAsia" w:eastAsiaTheme="majorEastAsia" w:hAnsiTheme="majorEastAsia"/>
          <w:szCs w:val="21"/>
        </w:rPr>
        <w:t>修后的验收程序与判定规则，统一全国验收尺度，解决当前验收依据分散、流程不统一、判定口径不一致问题，保障实验动物质量与生物安全，支撑生命科学研究、药品与医疗器械审评审批、GLP 认证、CNAS 认可工作，根据行业标准立项计划，制定本规范。</w:t>
      </w:r>
    </w:p>
    <w:p w14:paraId="32376DB8"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szCs w:val="21"/>
        </w:rPr>
        <w:t>本规范是GB 14925《实验动物 环境及设施》、GB 50447《实验动物设施建筑技术规范》 的配套验收文件，聚焦 “验收” 全流程，形成从资料核查、现场核查、性能检测、综合评定、整改复核到出具验收结论的闭环体系。</w:t>
      </w:r>
    </w:p>
    <w:p w14:paraId="4EEBCC6B" w14:textId="77777777" w:rsidR="000736C0" w:rsidRPr="00F74DF0" w:rsidRDefault="000736C0">
      <w:pPr>
        <w:rPr>
          <w:rFonts w:asciiTheme="majorEastAsia" w:eastAsiaTheme="majorEastAsia" w:hAnsiTheme="majorEastAsia" w:hint="eastAsia"/>
          <w:b/>
          <w:bCs/>
          <w:szCs w:val="21"/>
        </w:rPr>
      </w:pPr>
    </w:p>
    <w:p w14:paraId="7F293D17" w14:textId="5E1E63E9"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b/>
          <w:bCs/>
          <w:szCs w:val="21"/>
        </w:rPr>
        <w:t>二、制定标准的必要性和意义</w:t>
      </w:r>
      <w:r w:rsidRPr="00F74DF0">
        <w:rPr>
          <w:rFonts w:asciiTheme="majorEastAsia" w:eastAsiaTheme="majorEastAsia" w:hAnsiTheme="majorEastAsia"/>
          <w:szCs w:val="21"/>
        </w:rPr>
        <w:t xml:space="preserve"> </w:t>
      </w:r>
    </w:p>
    <w:p w14:paraId="14F5505F"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b/>
          <w:bCs/>
          <w:szCs w:val="21"/>
        </w:rPr>
        <w:t>2.1 行业现状与问题分析</w:t>
      </w:r>
    </w:p>
    <w:p w14:paraId="69CEE35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当前我国实验动物屏障设施建设快速发展，但在验收环节存在以下突出问题：</w:t>
      </w:r>
    </w:p>
    <w:p w14:paraId="7BFA07CE"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2.1.1</w:t>
      </w:r>
      <w:r w:rsidRPr="00F74DF0">
        <w:rPr>
          <w:rFonts w:asciiTheme="majorEastAsia" w:eastAsiaTheme="majorEastAsia" w:hAnsiTheme="majorEastAsia"/>
          <w:b/>
          <w:bCs/>
          <w:szCs w:val="21"/>
        </w:rPr>
        <w:t>标准体系不完善：</w:t>
      </w:r>
      <w:r w:rsidRPr="00F74DF0">
        <w:rPr>
          <w:rFonts w:asciiTheme="majorEastAsia" w:eastAsiaTheme="majorEastAsia" w:hAnsiTheme="majorEastAsia"/>
          <w:szCs w:val="21"/>
        </w:rPr>
        <w:t>现有GB 14925《实验动物 环境及设施》和GB 50447《实验动物设施建筑技术规范》主要规定设计和运行要求，缺乏专门的验收技术规范</w:t>
      </w:r>
      <w:r w:rsidRPr="00F74DF0">
        <w:rPr>
          <w:rFonts w:asciiTheme="majorEastAsia" w:eastAsiaTheme="majorEastAsia" w:hAnsiTheme="majorEastAsia" w:hint="eastAsia"/>
          <w:szCs w:val="21"/>
        </w:rPr>
        <w:t>；</w:t>
      </w:r>
    </w:p>
    <w:p w14:paraId="354B129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2.1.2</w:t>
      </w:r>
      <w:r w:rsidRPr="00F74DF0">
        <w:rPr>
          <w:rFonts w:asciiTheme="majorEastAsia" w:eastAsiaTheme="majorEastAsia" w:hAnsiTheme="majorEastAsia"/>
          <w:b/>
          <w:bCs/>
          <w:szCs w:val="21"/>
        </w:rPr>
        <w:t>验收依据不统一：</w:t>
      </w:r>
      <w:r w:rsidRPr="00F74DF0">
        <w:rPr>
          <w:rFonts w:asciiTheme="majorEastAsia" w:eastAsiaTheme="majorEastAsia" w:hAnsiTheme="majorEastAsia"/>
          <w:szCs w:val="21"/>
        </w:rPr>
        <w:t>各地、各单位验收</w:t>
      </w:r>
      <w:r w:rsidRPr="00F74DF0">
        <w:rPr>
          <w:rFonts w:asciiTheme="majorEastAsia" w:eastAsiaTheme="majorEastAsia" w:hAnsiTheme="majorEastAsia" w:hint="eastAsia"/>
          <w:szCs w:val="21"/>
        </w:rPr>
        <w:t>技术</w:t>
      </w:r>
      <w:r w:rsidRPr="00F74DF0">
        <w:rPr>
          <w:rFonts w:asciiTheme="majorEastAsia" w:eastAsiaTheme="majorEastAsia" w:hAnsiTheme="majorEastAsia"/>
          <w:szCs w:val="21"/>
        </w:rPr>
        <w:t>标准不一，评价指标和方法差异较大，影响设施建设质量的一致性</w:t>
      </w:r>
      <w:r w:rsidRPr="00F74DF0">
        <w:rPr>
          <w:rFonts w:asciiTheme="majorEastAsia" w:eastAsiaTheme="majorEastAsia" w:hAnsiTheme="majorEastAsia" w:hint="eastAsia"/>
          <w:szCs w:val="21"/>
        </w:rPr>
        <w:t>；</w:t>
      </w:r>
    </w:p>
    <w:p w14:paraId="4181B45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2.1.3</w:t>
      </w:r>
      <w:r w:rsidRPr="00F74DF0">
        <w:rPr>
          <w:rFonts w:asciiTheme="majorEastAsia" w:eastAsiaTheme="majorEastAsia" w:hAnsiTheme="majorEastAsia"/>
          <w:b/>
          <w:bCs/>
          <w:szCs w:val="21"/>
        </w:rPr>
        <w:t>技术评价不系统：</w:t>
      </w:r>
      <w:r w:rsidRPr="00F74DF0">
        <w:rPr>
          <w:rFonts w:asciiTheme="majorEastAsia" w:eastAsiaTheme="majorEastAsia" w:hAnsiTheme="majorEastAsia"/>
          <w:szCs w:val="21"/>
        </w:rPr>
        <w:t>缺乏从</w:t>
      </w:r>
      <w:r w:rsidRPr="00F74DF0">
        <w:rPr>
          <w:rFonts w:asciiTheme="majorEastAsia" w:eastAsiaTheme="majorEastAsia" w:hAnsiTheme="majorEastAsia" w:hint="eastAsia"/>
          <w:szCs w:val="21"/>
        </w:rPr>
        <w:t>实验动物设施特殊专业</w:t>
      </w:r>
      <w:r w:rsidRPr="00F74DF0">
        <w:rPr>
          <w:rFonts w:asciiTheme="majorEastAsia" w:eastAsiaTheme="majorEastAsia" w:hAnsiTheme="majorEastAsia"/>
          <w:szCs w:val="21"/>
        </w:rPr>
        <w:t>建筑、暖通、电气、自控到生物安全的系统性验收评价体系</w:t>
      </w:r>
      <w:r w:rsidRPr="00F74DF0">
        <w:rPr>
          <w:rFonts w:asciiTheme="majorEastAsia" w:eastAsiaTheme="majorEastAsia" w:hAnsiTheme="majorEastAsia" w:hint="eastAsia"/>
          <w:szCs w:val="21"/>
        </w:rPr>
        <w:t>；</w:t>
      </w:r>
    </w:p>
    <w:p w14:paraId="57E2045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2.1.4</w:t>
      </w:r>
      <w:r w:rsidRPr="00F74DF0">
        <w:rPr>
          <w:rFonts w:asciiTheme="majorEastAsia" w:eastAsiaTheme="majorEastAsia" w:hAnsiTheme="majorEastAsia"/>
          <w:b/>
          <w:bCs/>
          <w:szCs w:val="21"/>
        </w:rPr>
        <w:t>可操作性不足</w:t>
      </w:r>
      <w:r w:rsidRPr="00F74DF0">
        <w:rPr>
          <w:rFonts w:asciiTheme="majorEastAsia" w:eastAsiaTheme="majorEastAsia" w:hAnsiTheme="majorEastAsia"/>
          <w:szCs w:val="21"/>
        </w:rPr>
        <w:t>：现有标准中验收部分较为原则，</w:t>
      </w:r>
      <w:r w:rsidRPr="00F74DF0">
        <w:rPr>
          <w:rFonts w:asciiTheme="majorEastAsia" w:eastAsiaTheme="majorEastAsia" w:hAnsiTheme="majorEastAsia" w:hint="eastAsia"/>
          <w:szCs w:val="21"/>
        </w:rPr>
        <w:t>主观性强，</w:t>
      </w:r>
      <w:r w:rsidRPr="00F74DF0">
        <w:rPr>
          <w:rFonts w:asciiTheme="majorEastAsia" w:eastAsiaTheme="majorEastAsia" w:hAnsiTheme="majorEastAsia"/>
          <w:szCs w:val="21"/>
        </w:rPr>
        <w:t>缺乏</w:t>
      </w:r>
      <w:r w:rsidRPr="00F74DF0">
        <w:rPr>
          <w:rFonts w:asciiTheme="majorEastAsia" w:eastAsiaTheme="majorEastAsia" w:hAnsiTheme="majorEastAsia" w:hint="eastAsia"/>
          <w:szCs w:val="21"/>
        </w:rPr>
        <w:t>部分</w:t>
      </w:r>
      <w:r w:rsidRPr="00F74DF0">
        <w:rPr>
          <w:rFonts w:asciiTheme="majorEastAsia" w:eastAsiaTheme="majorEastAsia" w:hAnsiTheme="majorEastAsia"/>
          <w:szCs w:val="21"/>
        </w:rPr>
        <w:t>具体的检测方法、抽样方案和合格判定准则</w:t>
      </w:r>
      <w:r w:rsidRPr="00F74DF0">
        <w:rPr>
          <w:rFonts w:asciiTheme="majorEastAsia" w:eastAsiaTheme="majorEastAsia" w:hAnsiTheme="majorEastAsia" w:hint="eastAsia"/>
          <w:szCs w:val="21"/>
        </w:rPr>
        <w:t>.</w:t>
      </w:r>
    </w:p>
    <w:p w14:paraId="2A7D6783"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b/>
          <w:bCs/>
          <w:szCs w:val="21"/>
        </w:rPr>
        <w:t>2.2 标准制定的必要性</w:t>
      </w:r>
    </w:p>
    <w:p w14:paraId="3AD4CA5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2.2.1</w:t>
      </w:r>
      <w:r w:rsidRPr="00F74DF0">
        <w:rPr>
          <w:rFonts w:asciiTheme="majorEastAsia" w:eastAsiaTheme="majorEastAsia" w:hAnsiTheme="majorEastAsia"/>
          <w:b/>
          <w:bCs/>
          <w:szCs w:val="21"/>
        </w:rPr>
        <w:t>填补标准空白：</w:t>
      </w:r>
      <w:r w:rsidRPr="00F74DF0">
        <w:rPr>
          <w:rFonts w:asciiTheme="majorEastAsia" w:eastAsiaTheme="majorEastAsia" w:hAnsiTheme="majorEastAsia"/>
          <w:szCs w:val="21"/>
        </w:rPr>
        <w:t>专门针对屏障设施验收的技术规范尚属空白，本规范将填补这一领域的技术标准缺失</w:t>
      </w:r>
      <w:r w:rsidRPr="00F74DF0">
        <w:rPr>
          <w:rFonts w:asciiTheme="majorEastAsia" w:eastAsiaTheme="majorEastAsia" w:hAnsiTheme="majorEastAsia" w:hint="eastAsia"/>
          <w:szCs w:val="21"/>
        </w:rPr>
        <w:t>；</w:t>
      </w:r>
    </w:p>
    <w:p w14:paraId="3CB349C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2.2.2</w:t>
      </w:r>
      <w:r w:rsidRPr="00F74DF0">
        <w:rPr>
          <w:rFonts w:asciiTheme="majorEastAsia" w:eastAsiaTheme="majorEastAsia" w:hAnsiTheme="majorEastAsia"/>
          <w:b/>
          <w:bCs/>
          <w:szCs w:val="21"/>
        </w:rPr>
        <w:t>统一验收尺度：</w:t>
      </w:r>
      <w:r w:rsidRPr="00F74DF0">
        <w:rPr>
          <w:rFonts w:asciiTheme="majorEastAsia" w:eastAsiaTheme="majorEastAsia" w:hAnsiTheme="majorEastAsia"/>
          <w:szCs w:val="21"/>
        </w:rPr>
        <w:t>为新建、改建、扩建及大修后的实验动物屏障设施提供统一的验收技</w:t>
      </w:r>
      <w:r w:rsidRPr="00F74DF0">
        <w:rPr>
          <w:rFonts w:asciiTheme="majorEastAsia" w:eastAsiaTheme="majorEastAsia" w:hAnsiTheme="majorEastAsia"/>
          <w:szCs w:val="21"/>
        </w:rPr>
        <w:lastRenderedPageBreak/>
        <w:t>术依据</w:t>
      </w:r>
      <w:r w:rsidRPr="00F74DF0">
        <w:rPr>
          <w:rFonts w:asciiTheme="majorEastAsia" w:eastAsiaTheme="majorEastAsia" w:hAnsiTheme="majorEastAsia" w:hint="eastAsia"/>
          <w:szCs w:val="21"/>
        </w:rPr>
        <w:t>；</w:t>
      </w:r>
    </w:p>
    <w:p w14:paraId="2B7A8C0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2.2.3</w:t>
      </w:r>
      <w:r w:rsidRPr="00F74DF0">
        <w:rPr>
          <w:rFonts w:asciiTheme="majorEastAsia" w:eastAsiaTheme="majorEastAsia" w:hAnsiTheme="majorEastAsia"/>
          <w:szCs w:val="21"/>
        </w:rPr>
        <w:t>提升设施质量：通过规范化的验收程序和技术要求，确保屏障设施达到设计性能，保障实验动物质量和科研数据可靠性</w:t>
      </w:r>
      <w:r w:rsidRPr="00F74DF0">
        <w:rPr>
          <w:rFonts w:asciiTheme="majorEastAsia" w:eastAsiaTheme="majorEastAsia" w:hAnsiTheme="majorEastAsia" w:hint="eastAsia"/>
          <w:szCs w:val="21"/>
        </w:rPr>
        <w:t>；</w:t>
      </w:r>
    </w:p>
    <w:p w14:paraId="102DB36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2.2.4</w:t>
      </w:r>
      <w:r w:rsidRPr="00F74DF0">
        <w:rPr>
          <w:rFonts w:asciiTheme="majorEastAsia" w:eastAsiaTheme="majorEastAsia" w:hAnsiTheme="majorEastAsia"/>
          <w:szCs w:val="21"/>
        </w:rPr>
        <w:t>促进行业发展：推动实验动物设施建设行业的标准化、专业化发展，适应生命科学研究和生物医药产业快速发展的需求</w:t>
      </w:r>
      <w:r w:rsidRPr="00F74DF0">
        <w:rPr>
          <w:rFonts w:asciiTheme="majorEastAsia" w:eastAsiaTheme="majorEastAsia" w:hAnsiTheme="majorEastAsia" w:hint="eastAsia"/>
          <w:szCs w:val="21"/>
        </w:rPr>
        <w:t>.</w:t>
      </w:r>
    </w:p>
    <w:p w14:paraId="54EBBCC0"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b/>
          <w:bCs/>
          <w:szCs w:val="21"/>
        </w:rPr>
        <w:t>2.3 预期效益</w:t>
      </w:r>
    </w:p>
    <w:p w14:paraId="3CC6CE9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2.3.1</w:t>
      </w:r>
      <w:r w:rsidRPr="00F74DF0">
        <w:rPr>
          <w:rFonts w:asciiTheme="majorEastAsia" w:eastAsiaTheme="majorEastAsia" w:hAnsiTheme="majorEastAsia"/>
          <w:b/>
          <w:bCs/>
          <w:szCs w:val="21"/>
        </w:rPr>
        <w:t>经济效益：</w:t>
      </w:r>
      <w:r w:rsidRPr="00F74DF0">
        <w:rPr>
          <w:rFonts w:asciiTheme="majorEastAsia" w:eastAsiaTheme="majorEastAsia" w:hAnsiTheme="majorEastAsia"/>
          <w:szCs w:val="21"/>
        </w:rPr>
        <w:t>通过规范验收减少设施返工和改造，降低建设成本；提高设施运行效率，节约能源消耗</w:t>
      </w:r>
      <w:r w:rsidRPr="00F74DF0">
        <w:rPr>
          <w:rFonts w:asciiTheme="majorEastAsia" w:eastAsiaTheme="majorEastAsia" w:hAnsiTheme="majorEastAsia" w:hint="eastAsia"/>
          <w:szCs w:val="21"/>
        </w:rPr>
        <w:t>；</w:t>
      </w:r>
    </w:p>
    <w:p w14:paraId="7085593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2.3.2</w:t>
      </w:r>
      <w:r w:rsidRPr="00F74DF0">
        <w:rPr>
          <w:rFonts w:asciiTheme="majorEastAsia" w:eastAsiaTheme="majorEastAsia" w:hAnsiTheme="majorEastAsia"/>
          <w:b/>
          <w:bCs/>
          <w:szCs w:val="21"/>
        </w:rPr>
        <w:t>社会效益：</w:t>
      </w:r>
      <w:r w:rsidRPr="00F74DF0">
        <w:rPr>
          <w:rFonts w:asciiTheme="majorEastAsia" w:eastAsiaTheme="majorEastAsia" w:hAnsiTheme="majorEastAsia"/>
          <w:szCs w:val="21"/>
        </w:rPr>
        <w:t>提升我国实验动物设施整体水平，保障生物医学研究的科学性和可重复性</w:t>
      </w:r>
      <w:r w:rsidRPr="00F74DF0">
        <w:rPr>
          <w:rFonts w:asciiTheme="majorEastAsia" w:eastAsiaTheme="majorEastAsia" w:hAnsiTheme="majorEastAsia" w:hint="eastAsia"/>
          <w:szCs w:val="21"/>
        </w:rPr>
        <w:t>；</w:t>
      </w:r>
    </w:p>
    <w:p w14:paraId="716A893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2.3.3</w:t>
      </w:r>
      <w:r w:rsidRPr="00F74DF0">
        <w:rPr>
          <w:rFonts w:asciiTheme="majorEastAsia" w:eastAsiaTheme="majorEastAsia" w:hAnsiTheme="majorEastAsia"/>
          <w:b/>
          <w:bCs/>
          <w:szCs w:val="21"/>
        </w:rPr>
        <w:t>生态效益：</w:t>
      </w:r>
      <w:r w:rsidRPr="00F74DF0">
        <w:rPr>
          <w:rFonts w:asciiTheme="majorEastAsia" w:eastAsiaTheme="majorEastAsia" w:hAnsiTheme="majorEastAsia"/>
          <w:szCs w:val="21"/>
        </w:rPr>
        <w:t>推动绿色、节能、低碳的设施建设理念，促进可持续发展</w:t>
      </w:r>
      <w:r w:rsidRPr="00F74DF0">
        <w:rPr>
          <w:rFonts w:asciiTheme="majorEastAsia" w:eastAsiaTheme="majorEastAsia" w:hAnsiTheme="majorEastAsia" w:hint="eastAsia"/>
          <w:szCs w:val="21"/>
        </w:rPr>
        <w:t>。</w:t>
      </w:r>
    </w:p>
    <w:p w14:paraId="4B9F6624" w14:textId="2DCA4B2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b/>
          <w:bCs/>
          <w:szCs w:val="21"/>
        </w:rPr>
        <w:t xml:space="preserve">三、主要起草过程 </w:t>
      </w:r>
      <w:r w:rsidR="0084164E" w:rsidRPr="00F74DF0">
        <w:rPr>
          <w:rFonts w:asciiTheme="majorEastAsia" w:eastAsiaTheme="majorEastAsia" w:hAnsiTheme="majorEastAsia" w:cs="宋体" w:hint="eastAsia"/>
          <w:szCs w:val="21"/>
        </w:rPr>
        <w:t>（</w:t>
      </w:r>
      <w:r w:rsidR="0084164E" w:rsidRPr="00F74DF0">
        <w:rPr>
          <w:rFonts w:asciiTheme="majorEastAsia" w:eastAsiaTheme="majorEastAsia" w:hAnsiTheme="majorEastAsia"/>
          <w:b/>
          <w:bCs/>
          <w:szCs w:val="21"/>
        </w:rPr>
        <w:t>主要参加单位</w:t>
      </w:r>
      <w:r w:rsidR="0084164E" w:rsidRPr="00F74DF0">
        <w:rPr>
          <w:rFonts w:asciiTheme="majorEastAsia" w:eastAsiaTheme="majorEastAsia" w:hAnsiTheme="majorEastAsia" w:hint="eastAsia"/>
          <w:b/>
          <w:bCs/>
          <w:szCs w:val="21"/>
        </w:rPr>
        <w:t>和工作组成员及其所做的工作等</w:t>
      </w:r>
      <w:r w:rsidR="0084164E" w:rsidRPr="00F74DF0">
        <w:rPr>
          <w:rFonts w:asciiTheme="majorEastAsia" w:eastAsiaTheme="majorEastAsia" w:hAnsiTheme="majorEastAsia" w:cs="宋体" w:hint="eastAsia"/>
          <w:szCs w:val="21"/>
        </w:rPr>
        <w:t>）</w:t>
      </w:r>
    </w:p>
    <w:p w14:paraId="5158CEF3" w14:textId="179C6713" w:rsidR="0084164E" w:rsidRPr="00F74DF0" w:rsidRDefault="0084164E" w:rsidP="00586BF8">
      <w:pPr>
        <w:pStyle w:val="ac"/>
        <w:spacing w:line="360" w:lineRule="auto"/>
        <w:ind w:firstLineChars="0" w:firstLine="426"/>
        <w:outlineLvl w:val="0"/>
        <w:rPr>
          <w:rFonts w:asciiTheme="majorEastAsia" w:eastAsiaTheme="majorEastAsia" w:hAnsiTheme="majorEastAsia" w:hint="eastAsia"/>
          <w:szCs w:val="21"/>
        </w:rPr>
      </w:pPr>
      <w:r w:rsidRPr="00F74DF0">
        <w:rPr>
          <w:rFonts w:asciiTheme="majorEastAsia" w:eastAsiaTheme="majorEastAsia" w:hAnsiTheme="majorEastAsia"/>
          <w:szCs w:val="21"/>
        </w:rPr>
        <w:t>广州国家实验室实验动物中心</w:t>
      </w:r>
      <w:r w:rsidRPr="00F74DF0">
        <w:rPr>
          <w:rFonts w:asciiTheme="majorEastAsia" w:eastAsiaTheme="majorEastAsia" w:hAnsiTheme="majorEastAsia" w:hint="eastAsia"/>
          <w:szCs w:val="21"/>
        </w:rPr>
        <w:t>傅江南</w:t>
      </w:r>
      <w:r w:rsidRPr="00F74DF0">
        <w:rPr>
          <w:rFonts w:asciiTheme="majorEastAsia" w:eastAsiaTheme="majorEastAsia" w:hAnsiTheme="majorEastAsia" w:cs="宋体" w:hint="eastAsia"/>
          <w:szCs w:val="21"/>
        </w:rPr>
        <w:t>、</w:t>
      </w:r>
      <w:r w:rsidRPr="00F74DF0">
        <w:rPr>
          <w:rFonts w:asciiTheme="majorEastAsia" w:eastAsiaTheme="majorEastAsia" w:hAnsiTheme="majorEastAsia"/>
          <w:szCs w:val="21"/>
        </w:rPr>
        <w:t>北京洁净园环境科技有限公司</w:t>
      </w:r>
      <w:r w:rsidRPr="00F74DF0">
        <w:rPr>
          <w:rFonts w:asciiTheme="majorEastAsia" w:eastAsiaTheme="majorEastAsia" w:hAnsiTheme="majorEastAsia" w:hint="eastAsia"/>
          <w:szCs w:val="21"/>
        </w:rPr>
        <w:t>张美荣</w:t>
      </w:r>
      <w:r w:rsidRPr="00F74DF0">
        <w:rPr>
          <w:rFonts w:asciiTheme="majorEastAsia" w:eastAsiaTheme="majorEastAsia" w:hAnsiTheme="majorEastAsia" w:cs="宋体" w:hint="eastAsia"/>
          <w:szCs w:val="21"/>
        </w:rPr>
        <w:t>、</w:t>
      </w:r>
      <w:r w:rsidRPr="00F74DF0">
        <w:rPr>
          <w:rFonts w:asciiTheme="majorEastAsia" w:eastAsiaTheme="majorEastAsia" w:hAnsiTheme="majorEastAsia" w:cs="宋体" w:hint="eastAsia"/>
          <w:color w:val="000000"/>
          <w:szCs w:val="21"/>
          <w:lang w:bidi="ar"/>
        </w:rPr>
        <w:t>暨南大学实验动物管理中心邢会</w:t>
      </w:r>
      <w:r w:rsidRPr="00F74DF0">
        <w:rPr>
          <w:rFonts w:asciiTheme="majorEastAsia" w:eastAsiaTheme="majorEastAsia" w:hAnsiTheme="majorEastAsia" w:cs="宋体" w:hint="eastAsia"/>
          <w:szCs w:val="21"/>
        </w:rPr>
        <w:t>负责团体标准制定的整体规划、立项、组织协调，标准文本和编制说明等文件撰写，方法体系的可行性评估并组织开展方法验证工作，验证评价结果的汇总分析等；</w:t>
      </w:r>
      <w:r w:rsidRPr="00F74DF0">
        <w:rPr>
          <w:rFonts w:asciiTheme="majorEastAsia" w:eastAsiaTheme="majorEastAsia" w:hAnsiTheme="majorEastAsia" w:hint="eastAsia"/>
          <w:szCs w:val="21"/>
        </w:rPr>
        <w:t>同济大学刘东</w:t>
      </w:r>
      <w:r w:rsidRPr="00F74DF0">
        <w:rPr>
          <w:rFonts w:asciiTheme="majorEastAsia" w:eastAsiaTheme="majorEastAsia" w:hAnsiTheme="majorEastAsia" w:cs="宋体" w:hint="eastAsia"/>
          <w:szCs w:val="21"/>
        </w:rPr>
        <w:t>、中国食品药品检定研究院</w:t>
      </w:r>
      <w:r w:rsidR="00586BF8" w:rsidRPr="00F74DF0">
        <w:rPr>
          <w:rFonts w:asciiTheme="majorEastAsia" w:eastAsiaTheme="majorEastAsia" w:hAnsiTheme="majorEastAsia" w:cs="宋体" w:hint="eastAsia"/>
          <w:szCs w:val="21"/>
        </w:rPr>
        <w:t>贺争鸣</w:t>
      </w:r>
      <w:r w:rsidRPr="00F74DF0">
        <w:rPr>
          <w:rFonts w:asciiTheme="majorEastAsia" w:eastAsiaTheme="majorEastAsia" w:hAnsiTheme="majorEastAsia" w:cs="宋体" w:hint="eastAsia"/>
          <w:szCs w:val="21"/>
        </w:rPr>
        <w:t>、</w:t>
      </w:r>
      <w:r w:rsidRPr="00F74DF0">
        <w:rPr>
          <w:rFonts w:asciiTheme="majorEastAsia" w:eastAsiaTheme="majorEastAsia" w:hAnsiTheme="majorEastAsia" w:hint="eastAsia"/>
          <w:szCs w:val="21"/>
        </w:rPr>
        <w:t>中电系统建设工程有限公司</w:t>
      </w:r>
      <w:r w:rsidR="00586BF8" w:rsidRPr="00F74DF0">
        <w:rPr>
          <w:rFonts w:asciiTheme="majorEastAsia" w:eastAsiaTheme="majorEastAsia" w:hAnsiTheme="majorEastAsia" w:hint="eastAsia"/>
          <w:szCs w:val="21"/>
        </w:rPr>
        <w:t>李顺</w:t>
      </w:r>
      <w:r w:rsidRPr="00F74DF0">
        <w:rPr>
          <w:rFonts w:asciiTheme="majorEastAsia" w:eastAsiaTheme="majorEastAsia" w:hAnsiTheme="majorEastAsia" w:cs="宋体" w:hint="eastAsia"/>
          <w:szCs w:val="21"/>
        </w:rPr>
        <w:t>、中国疾病预防控制中心</w:t>
      </w:r>
      <w:r w:rsidR="00586BF8" w:rsidRPr="00F74DF0">
        <w:rPr>
          <w:rFonts w:asciiTheme="majorEastAsia" w:eastAsiaTheme="majorEastAsia" w:hAnsiTheme="majorEastAsia" w:cs="宋体" w:hint="eastAsia"/>
          <w:szCs w:val="21"/>
        </w:rPr>
        <w:t>赵</w:t>
      </w:r>
      <w:proofErr w:type="gramStart"/>
      <w:r w:rsidR="00586BF8" w:rsidRPr="00F74DF0">
        <w:rPr>
          <w:rFonts w:asciiTheme="majorEastAsia" w:eastAsiaTheme="majorEastAsia" w:hAnsiTheme="majorEastAsia" w:cs="宋体" w:hint="eastAsia"/>
          <w:szCs w:val="21"/>
        </w:rPr>
        <w:t>赤鸿</w:t>
      </w:r>
      <w:r w:rsidRPr="00F74DF0">
        <w:rPr>
          <w:rFonts w:asciiTheme="majorEastAsia" w:eastAsiaTheme="majorEastAsia" w:hAnsiTheme="majorEastAsia" w:cs="宋体" w:hint="eastAsia"/>
          <w:szCs w:val="21"/>
        </w:rPr>
        <w:t>承担</w:t>
      </w:r>
      <w:proofErr w:type="gramEnd"/>
      <w:r w:rsidR="00586BF8" w:rsidRPr="00F74DF0">
        <w:rPr>
          <w:rFonts w:asciiTheme="majorEastAsia" w:eastAsiaTheme="majorEastAsia" w:hAnsiTheme="majorEastAsia" w:cs="宋体" w:hint="eastAsia"/>
          <w:szCs w:val="21"/>
        </w:rPr>
        <w:t>以</w:t>
      </w:r>
      <w:r w:rsidR="00586BF8" w:rsidRPr="00F74DF0">
        <w:rPr>
          <w:rFonts w:asciiTheme="majorEastAsia" w:eastAsiaTheme="majorEastAsia" w:hAnsiTheme="majorEastAsia"/>
          <w:szCs w:val="21"/>
        </w:rPr>
        <w:t>实验动物学、建筑环境学、微生物学等学科理论为基础，确保技术指标的合理性验收程序和技术要求，确保屏障设施达到设计性能，保障实验动物质量和科研数据可靠性</w:t>
      </w:r>
      <w:r w:rsidRPr="00F74DF0">
        <w:rPr>
          <w:rFonts w:asciiTheme="majorEastAsia" w:eastAsiaTheme="majorEastAsia" w:hAnsiTheme="majorEastAsia" w:cs="宋体" w:hint="eastAsia"/>
          <w:szCs w:val="21"/>
        </w:rPr>
        <w:t>本方法在项目中的应用研究方法的前期评估和标准起草；</w:t>
      </w:r>
      <w:r w:rsidR="00586BF8" w:rsidRPr="00F74DF0">
        <w:rPr>
          <w:rFonts w:asciiTheme="majorEastAsia" w:eastAsiaTheme="majorEastAsia" w:hAnsiTheme="majorEastAsia" w:hint="eastAsia"/>
          <w:szCs w:val="21"/>
        </w:rPr>
        <w:t>广东建科建筑设计有限公司</w:t>
      </w:r>
      <w:r w:rsidR="00586BF8" w:rsidRPr="00F74DF0">
        <w:rPr>
          <w:rFonts w:asciiTheme="majorEastAsia" w:eastAsiaTheme="majorEastAsia" w:hAnsiTheme="majorEastAsia" w:cs="宋体" w:hint="eastAsia"/>
          <w:szCs w:val="21"/>
        </w:rPr>
        <w:t>、上海鸣励实验室科技发展有限公司</w:t>
      </w:r>
      <w:r w:rsidR="00586BF8" w:rsidRPr="00F74DF0">
        <w:rPr>
          <w:rFonts w:asciiTheme="majorEastAsia" w:eastAsiaTheme="majorEastAsia" w:hAnsiTheme="majorEastAsia" w:hint="eastAsia"/>
          <w:szCs w:val="21"/>
        </w:rPr>
        <w:t>唐德</w:t>
      </w:r>
      <w:proofErr w:type="gramStart"/>
      <w:r w:rsidR="00586BF8" w:rsidRPr="00F74DF0">
        <w:rPr>
          <w:rFonts w:asciiTheme="majorEastAsia" w:eastAsiaTheme="majorEastAsia" w:hAnsiTheme="majorEastAsia" w:hint="eastAsia"/>
          <w:szCs w:val="21"/>
        </w:rPr>
        <w:t>昕</w:t>
      </w:r>
      <w:proofErr w:type="gramEnd"/>
      <w:r w:rsidR="00586BF8" w:rsidRPr="00F74DF0">
        <w:rPr>
          <w:rFonts w:asciiTheme="majorEastAsia" w:eastAsiaTheme="majorEastAsia" w:hAnsiTheme="majorEastAsia" w:cs="宋体" w:hint="eastAsia"/>
          <w:szCs w:val="21"/>
        </w:rPr>
        <w:t>、</w:t>
      </w:r>
      <w:r w:rsidR="00586BF8" w:rsidRPr="00F74DF0">
        <w:rPr>
          <w:rFonts w:asciiTheme="majorEastAsia" w:eastAsiaTheme="majorEastAsia" w:hAnsiTheme="majorEastAsia" w:hint="eastAsia"/>
          <w:szCs w:val="21"/>
        </w:rPr>
        <w:t>何伟华</w:t>
      </w:r>
      <w:r w:rsidRPr="00F74DF0">
        <w:rPr>
          <w:rFonts w:asciiTheme="majorEastAsia" w:eastAsiaTheme="majorEastAsia" w:hAnsiTheme="majorEastAsia" w:cs="宋体" w:hint="eastAsia"/>
          <w:szCs w:val="21"/>
        </w:rPr>
        <w:t>等按照方法开发要求进行方法可行性验证</w:t>
      </w:r>
      <w:r w:rsidR="00586BF8" w:rsidRPr="00F74DF0">
        <w:rPr>
          <w:rFonts w:asciiTheme="majorEastAsia" w:eastAsiaTheme="majorEastAsia" w:hAnsiTheme="majorEastAsia" w:cs="宋体" w:hint="eastAsia"/>
          <w:szCs w:val="21"/>
        </w:rPr>
        <w:t>结果分析</w:t>
      </w:r>
      <w:r w:rsidRPr="00F74DF0">
        <w:rPr>
          <w:rFonts w:asciiTheme="majorEastAsia" w:eastAsiaTheme="majorEastAsia" w:hAnsiTheme="majorEastAsia" w:cs="宋体" w:hint="eastAsia"/>
          <w:szCs w:val="21"/>
        </w:rPr>
        <w:t>；各单位的</w:t>
      </w:r>
      <w:r w:rsidRPr="00F74DF0">
        <w:rPr>
          <w:rFonts w:asciiTheme="majorEastAsia" w:eastAsiaTheme="majorEastAsia" w:hAnsiTheme="majorEastAsia" w:hint="eastAsia"/>
          <w:szCs w:val="21"/>
        </w:rPr>
        <w:t>相关起草人都在标准制定过程中提供了合理化建议并参与了标准草案、征求意见稿、送审稿、报批稿等内部意见反馈和讨论工作。</w:t>
      </w:r>
    </w:p>
    <w:p w14:paraId="117615D2" w14:textId="671E6CAC"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3.1 前期准备阶段（2024年</w:t>
      </w:r>
      <w:r w:rsidR="004B304F"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月-</w:t>
      </w:r>
      <w:r w:rsidR="004B304F" w:rsidRPr="00F74DF0">
        <w:rPr>
          <w:rFonts w:asciiTheme="majorEastAsia" w:eastAsiaTheme="majorEastAsia" w:hAnsiTheme="majorEastAsia" w:hint="eastAsia"/>
          <w:szCs w:val="21"/>
        </w:rPr>
        <w:t>4</w:t>
      </w:r>
      <w:r w:rsidRPr="00F74DF0">
        <w:rPr>
          <w:rFonts w:asciiTheme="majorEastAsia" w:eastAsiaTheme="majorEastAsia" w:hAnsiTheme="majorEastAsia"/>
          <w:szCs w:val="21"/>
        </w:rPr>
        <w:t>月）</w:t>
      </w:r>
    </w:p>
    <w:p w14:paraId="06A902C7"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收集国内外相关标准和技术资料，包括：</w:t>
      </w:r>
    </w:p>
    <w:p w14:paraId="1CDC4DA2"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GB 14925-2023《实验动物 环境及设施》</w:t>
      </w:r>
    </w:p>
    <w:p w14:paraId="4A9B0250"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GB 50447-2008《实验动物设施建筑技术规范》</w:t>
      </w:r>
    </w:p>
    <w:p w14:paraId="37B49553"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RB/T 010-2019《实验动物屏障和隔离装置评价通用要求》</w:t>
      </w:r>
    </w:p>
    <w:p w14:paraId="25D157F6"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JGJ 71-1990《洁净室施工及验收规范》</w:t>
      </w:r>
    </w:p>
    <w:p w14:paraId="6B2844CB"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ISO 14644系列洁净室及相关受控环境标准</w:t>
      </w:r>
    </w:p>
    <w:p w14:paraId="3E490A94"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美国AAALAC、欧洲FELASA等相关指南</w:t>
      </w:r>
    </w:p>
    <w:p w14:paraId="5C736495" w14:textId="4D5DCDCB"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3.2 调研论证阶段（2024年</w:t>
      </w: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月-</w:t>
      </w:r>
      <w:r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月）</w:t>
      </w:r>
    </w:p>
    <w:p w14:paraId="51E69F30"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对国内30余家不同规模的实验动物屏障设施进行实地调研</w:t>
      </w:r>
    </w:p>
    <w:p w14:paraId="1775E655"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召开专家座谈会5次，听取设施设计、施工、检测、使用单位的意见</w:t>
      </w:r>
    </w:p>
    <w:p w14:paraId="211201F4" w14:textId="77777777" w:rsidR="004B304F" w:rsidRPr="00F74DF0" w:rsidRDefault="004B304F" w:rsidP="004B304F">
      <w:pPr>
        <w:rPr>
          <w:rFonts w:asciiTheme="majorEastAsia" w:eastAsiaTheme="majorEastAsia" w:hAnsiTheme="majorEastAsia" w:hint="eastAsia"/>
          <w:szCs w:val="21"/>
        </w:rPr>
      </w:pPr>
      <w:r w:rsidRPr="00F74DF0">
        <w:rPr>
          <w:rFonts w:asciiTheme="majorEastAsia" w:eastAsiaTheme="majorEastAsia" w:hAnsiTheme="majorEastAsia"/>
          <w:szCs w:val="21"/>
        </w:rPr>
        <w:t>分析现有设施验收中存在的共性问题和技术难点</w:t>
      </w:r>
    </w:p>
    <w:p w14:paraId="15CB0C6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申请立项时间：2024年7月</w:t>
      </w:r>
    </w:p>
    <w:p w14:paraId="0CEEA778" w14:textId="3361E45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批准立项时间：2024年8月28日</w:t>
      </w:r>
      <w:r w:rsidR="00933C5D" w:rsidRPr="00F74DF0">
        <w:rPr>
          <w:rFonts w:asciiTheme="majorEastAsia" w:eastAsiaTheme="majorEastAsia" w:hAnsiTheme="majorEastAsia" w:hint="eastAsia"/>
          <w:bCs/>
          <w:kern w:val="0"/>
          <w:szCs w:val="21"/>
        </w:rPr>
        <w:t>召开标准立项评估会，发布中</w:t>
      </w:r>
      <w:proofErr w:type="gramStart"/>
      <w:r w:rsidR="00933C5D" w:rsidRPr="00F74DF0">
        <w:rPr>
          <w:rFonts w:asciiTheme="majorEastAsia" w:eastAsiaTheme="majorEastAsia" w:hAnsiTheme="majorEastAsia" w:hint="eastAsia"/>
          <w:bCs/>
          <w:kern w:val="0"/>
          <w:szCs w:val="21"/>
        </w:rPr>
        <w:t>检协标</w:t>
      </w:r>
      <w:proofErr w:type="gramEnd"/>
      <w:r w:rsidR="00933C5D" w:rsidRPr="00F74DF0">
        <w:rPr>
          <w:rFonts w:asciiTheme="majorEastAsia" w:eastAsiaTheme="majorEastAsia" w:hAnsiTheme="majorEastAsia" w:hint="eastAsia"/>
          <w:bCs/>
          <w:kern w:val="0"/>
          <w:szCs w:val="21"/>
        </w:rPr>
        <w:t>［2025］2号文件“</w:t>
      </w:r>
      <w:r w:rsidR="00933C5D" w:rsidRPr="00F74DF0">
        <w:rPr>
          <w:rFonts w:asciiTheme="majorEastAsia" w:eastAsiaTheme="majorEastAsia" w:hAnsiTheme="majorEastAsia" w:hint="eastAsia"/>
          <w:kern w:val="0"/>
          <w:szCs w:val="21"/>
        </w:rPr>
        <w:t>中国出入境检验检疫协会批准</w:t>
      </w:r>
      <w:r w:rsidR="00933C5D" w:rsidRPr="00F74DF0">
        <w:rPr>
          <w:rFonts w:asciiTheme="majorEastAsia" w:eastAsiaTheme="majorEastAsia" w:hAnsiTheme="majorEastAsia" w:hint="eastAsia"/>
          <w:szCs w:val="21"/>
        </w:rPr>
        <w:t>《</w:t>
      </w:r>
      <w:r w:rsidR="00933C5D" w:rsidRPr="00F74DF0">
        <w:rPr>
          <w:rFonts w:asciiTheme="majorEastAsia" w:eastAsiaTheme="majorEastAsia" w:hAnsiTheme="majorEastAsia"/>
          <w:szCs w:val="21"/>
        </w:rPr>
        <w:t>实验动物屏障环境设施验收技术规范</w:t>
      </w:r>
      <w:r w:rsidR="00933C5D" w:rsidRPr="00F74DF0">
        <w:rPr>
          <w:rFonts w:asciiTheme="majorEastAsia" w:eastAsiaTheme="majorEastAsia" w:hAnsiTheme="majorEastAsia" w:hint="eastAsia"/>
          <w:szCs w:val="21"/>
        </w:rPr>
        <w:t>》</w:t>
      </w:r>
      <w:r w:rsidR="00933C5D" w:rsidRPr="00F74DF0">
        <w:rPr>
          <w:rFonts w:asciiTheme="majorEastAsia" w:eastAsiaTheme="majorEastAsia" w:hAnsiTheme="majorEastAsia" w:hint="eastAsia"/>
          <w:kern w:val="0"/>
          <w:szCs w:val="21"/>
        </w:rPr>
        <w:t xml:space="preserve">团体标准立项 </w:t>
      </w:r>
      <w:r w:rsidR="00933C5D" w:rsidRPr="00F74DF0">
        <w:rPr>
          <w:rFonts w:asciiTheme="majorEastAsia" w:eastAsiaTheme="majorEastAsia" w:hAnsiTheme="majorEastAsia" w:hint="eastAsia"/>
          <w:bCs/>
          <w:kern w:val="0"/>
          <w:szCs w:val="21"/>
        </w:rPr>
        <w:t>”，立项通过批准，立项号P/CIQA-216-2025。</w:t>
      </w:r>
    </w:p>
    <w:p w14:paraId="57C2160B" w14:textId="77777777" w:rsidR="004B304F" w:rsidRPr="00F74DF0" w:rsidRDefault="00000000">
      <w:pPr>
        <w:ind w:left="1680" w:hangingChars="800" w:hanging="1680"/>
        <w:rPr>
          <w:rFonts w:asciiTheme="majorEastAsia" w:eastAsiaTheme="majorEastAsia" w:hAnsiTheme="majorEastAsia" w:hint="eastAsia"/>
          <w:szCs w:val="21"/>
        </w:rPr>
      </w:pPr>
      <w:r w:rsidRPr="00F74DF0">
        <w:rPr>
          <w:rFonts w:asciiTheme="majorEastAsia" w:eastAsiaTheme="majorEastAsia" w:hAnsiTheme="majorEastAsia" w:hint="eastAsia"/>
          <w:szCs w:val="21"/>
        </w:rPr>
        <w:t>标准编制前工作：</w:t>
      </w:r>
    </w:p>
    <w:p w14:paraId="3322BE73" w14:textId="184E7E07" w:rsidR="004B304F" w:rsidRPr="00F74DF0" w:rsidRDefault="00000000">
      <w:pPr>
        <w:ind w:left="1680" w:hangingChars="800" w:hanging="1680"/>
        <w:rPr>
          <w:rFonts w:asciiTheme="majorEastAsia" w:eastAsiaTheme="majorEastAsia" w:hAnsiTheme="majorEastAsia" w:hint="eastAsia"/>
          <w:szCs w:val="21"/>
        </w:rPr>
      </w:pPr>
      <w:r w:rsidRPr="00F74DF0">
        <w:rPr>
          <w:rFonts w:asciiTheme="majorEastAsia" w:eastAsiaTheme="majorEastAsia" w:hAnsiTheme="majorEastAsia" w:hint="eastAsia"/>
          <w:szCs w:val="21"/>
        </w:rPr>
        <w:t>2024年</w:t>
      </w:r>
      <w:r w:rsidR="004B304F" w:rsidRPr="00F74DF0">
        <w:rPr>
          <w:rFonts w:asciiTheme="majorEastAsia" w:eastAsiaTheme="majorEastAsia" w:hAnsiTheme="majorEastAsia" w:hint="eastAsia"/>
          <w:szCs w:val="21"/>
        </w:rPr>
        <w:t>9</w:t>
      </w:r>
      <w:r w:rsidRPr="00F74DF0">
        <w:rPr>
          <w:rFonts w:asciiTheme="majorEastAsia" w:eastAsiaTheme="majorEastAsia" w:hAnsiTheme="majorEastAsia" w:hint="eastAsia"/>
          <w:szCs w:val="21"/>
        </w:rPr>
        <w:t>月~2025年2月</w:t>
      </w:r>
      <w:r w:rsidR="006C0A01" w:rsidRPr="00F74DF0">
        <w:rPr>
          <w:rFonts w:asciiTheme="majorEastAsia" w:eastAsiaTheme="majorEastAsia" w:hAnsiTheme="majorEastAsia" w:hint="eastAsia"/>
          <w:szCs w:val="21"/>
        </w:rPr>
        <w:t>组建</w:t>
      </w:r>
      <w:r w:rsidRPr="00F74DF0">
        <w:rPr>
          <w:rFonts w:asciiTheme="majorEastAsia" w:eastAsiaTheme="majorEastAsia" w:hAnsiTheme="majorEastAsia"/>
          <w:szCs w:val="21"/>
        </w:rPr>
        <w:t>标准编制工作组</w:t>
      </w:r>
    </w:p>
    <w:p w14:paraId="0D7C257B" w14:textId="54480595" w:rsidR="00FE6C0D" w:rsidRPr="00F74DF0" w:rsidRDefault="006C0A01" w:rsidP="006C0A01">
      <w:pPr>
        <w:rPr>
          <w:rFonts w:asciiTheme="majorEastAsia" w:eastAsiaTheme="majorEastAsia" w:hAnsiTheme="majorEastAsia" w:hint="eastAsia"/>
          <w:szCs w:val="21"/>
        </w:rPr>
      </w:pPr>
      <w:r w:rsidRPr="00F74DF0">
        <w:rPr>
          <w:rFonts w:asciiTheme="majorEastAsia" w:eastAsiaTheme="majorEastAsia" w:hAnsiTheme="majorEastAsia" w:hint="eastAsia"/>
          <w:szCs w:val="21"/>
        </w:rPr>
        <w:lastRenderedPageBreak/>
        <w:t>起草编制大纲及</w:t>
      </w:r>
      <w:r w:rsidRPr="00F74DF0">
        <w:rPr>
          <w:rFonts w:asciiTheme="majorEastAsia" w:eastAsiaTheme="majorEastAsia" w:hAnsiTheme="majorEastAsia"/>
          <w:szCs w:val="21"/>
        </w:rPr>
        <w:t>明确分工和进度安排</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完成标准框架设计和技术内容编写</w:t>
      </w:r>
      <w:r w:rsidRPr="00F74DF0">
        <w:rPr>
          <w:rFonts w:asciiTheme="majorEastAsia" w:eastAsiaTheme="majorEastAsia" w:hAnsiTheme="majorEastAsia" w:hint="eastAsia"/>
          <w:szCs w:val="21"/>
        </w:rPr>
        <w:t>等</w:t>
      </w:r>
    </w:p>
    <w:p w14:paraId="66A51A28" w14:textId="4EDCBE28"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 xml:space="preserve">3.3 </w:t>
      </w:r>
      <w:r w:rsidRPr="00F74DF0">
        <w:rPr>
          <w:rFonts w:asciiTheme="majorEastAsia" w:eastAsiaTheme="majorEastAsia" w:hAnsiTheme="majorEastAsia" w:hint="eastAsia"/>
          <w:szCs w:val="21"/>
        </w:rPr>
        <w:t>编制工作启动~征求意见稿形成阶段</w:t>
      </w:r>
      <w:r w:rsidR="006C0A01" w:rsidRPr="00F74DF0">
        <w:rPr>
          <w:rFonts w:asciiTheme="majorEastAsia" w:eastAsiaTheme="majorEastAsia" w:hAnsiTheme="majorEastAsia"/>
          <w:szCs w:val="21"/>
        </w:rPr>
        <w:t>（2025年</w:t>
      </w:r>
      <w:r w:rsidR="006C0A01" w:rsidRPr="00F74DF0">
        <w:rPr>
          <w:rFonts w:asciiTheme="majorEastAsia" w:eastAsiaTheme="majorEastAsia" w:hAnsiTheme="majorEastAsia" w:hint="eastAsia"/>
          <w:szCs w:val="21"/>
        </w:rPr>
        <w:t>3</w:t>
      </w:r>
      <w:r w:rsidR="006C0A01" w:rsidRPr="00F74DF0">
        <w:rPr>
          <w:rFonts w:asciiTheme="majorEastAsia" w:eastAsiaTheme="majorEastAsia" w:hAnsiTheme="majorEastAsia"/>
          <w:szCs w:val="21"/>
        </w:rPr>
        <w:t>月-</w:t>
      </w:r>
      <w:r w:rsidR="006C0A01" w:rsidRPr="00F74DF0">
        <w:rPr>
          <w:rFonts w:asciiTheme="majorEastAsia" w:eastAsiaTheme="majorEastAsia" w:hAnsiTheme="majorEastAsia" w:hint="eastAsia"/>
          <w:szCs w:val="21"/>
        </w:rPr>
        <w:t>2026年3</w:t>
      </w:r>
      <w:r w:rsidR="006C0A01" w:rsidRPr="00F74DF0">
        <w:rPr>
          <w:rFonts w:asciiTheme="majorEastAsia" w:eastAsiaTheme="majorEastAsia" w:hAnsiTheme="majorEastAsia"/>
          <w:szCs w:val="21"/>
        </w:rPr>
        <w:t>月）</w:t>
      </w:r>
    </w:p>
    <w:p w14:paraId="1B15E3BB" w14:textId="5F082755"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2025年3月</w:t>
      </w:r>
      <w:r w:rsidR="006C0A01" w:rsidRPr="00F74DF0">
        <w:rPr>
          <w:rFonts w:asciiTheme="majorEastAsia" w:eastAsiaTheme="majorEastAsia" w:hAnsiTheme="majorEastAsia" w:hint="eastAsia"/>
          <w:szCs w:val="21"/>
        </w:rPr>
        <w:t>5日</w:t>
      </w:r>
      <w:r w:rsidRPr="00F74DF0">
        <w:rPr>
          <w:rFonts w:asciiTheme="majorEastAsia" w:eastAsiaTheme="majorEastAsia" w:hAnsiTheme="majorEastAsia"/>
          <w:szCs w:val="21"/>
        </w:rPr>
        <w:t>召开</w:t>
      </w:r>
      <w:r w:rsidR="006C0A01" w:rsidRPr="00F74DF0">
        <w:rPr>
          <w:rFonts w:asciiTheme="majorEastAsia" w:eastAsiaTheme="majorEastAsia" w:hAnsiTheme="majorEastAsia" w:hint="eastAsia"/>
          <w:szCs w:val="21"/>
        </w:rPr>
        <w:t>核心成员</w:t>
      </w:r>
      <w:r w:rsidRPr="00F74DF0">
        <w:rPr>
          <w:rFonts w:asciiTheme="majorEastAsia" w:eastAsiaTheme="majorEastAsia" w:hAnsiTheme="majorEastAsia" w:hint="eastAsia"/>
          <w:szCs w:val="21"/>
        </w:rPr>
        <w:t>启动会前会、3月12日召开启动会</w:t>
      </w:r>
      <w:r w:rsidR="006C0A01" w:rsidRPr="00F74DF0">
        <w:rPr>
          <w:rFonts w:asciiTheme="majorEastAsia" w:eastAsiaTheme="majorEastAsia" w:hAnsiTheme="majorEastAsia" w:hint="eastAsia"/>
          <w:szCs w:val="21"/>
        </w:rPr>
        <w:t>；</w:t>
      </w:r>
      <w:r w:rsidRPr="00F74DF0">
        <w:rPr>
          <w:rFonts w:asciiTheme="majorEastAsia" w:eastAsiaTheme="majorEastAsia" w:hAnsiTheme="majorEastAsia" w:hint="eastAsia"/>
          <w:szCs w:val="21"/>
        </w:rPr>
        <w:t>5月召开初稿会前会、8月召开初稿会</w:t>
      </w:r>
      <w:r w:rsidR="006C0A01"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2025年12月2日召开定稿讨论会，与会专家围绕设施布局、环境参数、气流组织、洁净控制、检测方法、评价指标等关键技术内容展开深入研讨</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根据会议意见修改</w:t>
      </w:r>
      <w:r w:rsidR="006C0A01" w:rsidRPr="00F74DF0">
        <w:rPr>
          <w:rFonts w:asciiTheme="majorEastAsia" w:eastAsiaTheme="majorEastAsia" w:hAnsiTheme="majorEastAsia" w:hint="eastAsia"/>
          <w:szCs w:val="21"/>
        </w:rPr>
        <w:t>2026年</w:t>
      </w:r>
      <w:r w:rsidRPr="00F74DF0">
        <w:rPr>
          <w:rFonts w:asciiTheme="majorEastAsia" w:eastAsiaTheme="majorEastAsia" w:hAnsiTheme="majorEastAsia" w:hint="eastAsia"/>
          <w:szCs w:val="21"/>
        </w:rPr>
        <w:t>3月</w:t>
      </w:r>
      <w:r w:rsidRPr="00F74DF0">
        <w:rPr>
          <w:rFonts w:asciiTheme="majorEastAsia" w:eastAsiaTheme="majorEastAsia" w:hAnsiTheme="majorEastAsia"/>
          <w:szCs w:val="21"/>
        </w:rPr>
        <w:t>形成</w:t>
      </w:r>
      <w:r w:rsidRPr="00F74DF0">
        <w:rPr>
          <w:rFonts w:asciiTheme="majorEastAsia" w:eastAsiaTheme="majorEastAsia" w:hAnsiTheme="majorEastAsia" w:hint="eastAsia"/>
          <w:szCs w:val="21"/>
        </w:rPr>
        <w:t>上交</w:t>
      </w:r>
      <w:proofErr w:type="gramStart"/>
      <w:r w:rsidRPr="00F74DF0">
        <w:rPr>
          <w:rFonts w:asciiTheme="majorEastAsia" w:eastAsiaTheme="majorEastAsia" w:hAnsiTheme="majorEastAsia" w:hint="eastAsia"/>
          <w:szCs w:val="21"/>
        </w:rPr>
        <w:t>版</w:t>
      </w:r>
      <w:r w:rsidRPr="00F74DF0">
        <w:rPr>
          <w:rFonts w:asciiTheme="majorEastAsia" w:eastAsiaTheme="majorEastAsia" w:hAnsiTheme="majorEastAsia"/>
          <w:szCs w:val="21"/>
        </w:rPr>
        <w:t>标准</w:t>
      </w:r>
      <w:proofErr w:type="gramEnd"/>
      <w:r w:rsidRPr="00F74DF0">
        <w:rPr>
          <w:rFonts w:asciiTheme="majorEastAsia" w:eastAsiaTheme="majorEastAsia" w:hAnsiTheme="majorEastAsia"/>
          <w:szCs w:val="21"/>
        </w:rPr>
        <w:t>征求意见稿</w:t>
      </w:r>
      <w:r w:rsidRPr="00F74DF0">
        <w:rPr>
          <w:rFonts w:asciiTheme="majorEastAsia" w:eastAsiaTheme="majorEastAsia" w:hAnsiTheme="majorEastAsia" w:hint="eastAsia"/>
          <w:szCs w:val="21"/>
        </w:rPr>
        <w:t>。</w:t>
      </w:r>
    </w:p>
    <w:p w14:paraId="1EE65CA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 xml:space="preserve">3.4 </w:t>
      </w:r>
      <w:r w:rsidRPr="00F74DF0">
        <w:rPr>
          <w:rFonts w:asciiTheme="majorEastAsia" w:eastAsiaTheme="majorEastAsia" w:hAnsiTheme="majorEastAsia" w:hint="eastAsia"/>
          <w:szCs w:val="21"/>
        </w:rPr>
        <w:t>协会及分会</w:t>
      </w:r>
      <w:proofErr w:type="gramStart"/>
      <w:r w:rsidRPr="00F74DF0">
        <w:rPr>
          <w:rFonts w:asciiTheme="majorEastAsia" w:eastAsiaTheme="majorEastAsia" w:hAnsiTheme="majorEastAsia" w:hint="eastAsia"/>
          <w:szCs w:val="21"/>
        </w:rPr>
        <w:t>同启动</w:t>
      </w:r>
      <w:proofErr w:type="gramEnd"/>
      <w:r w:rsidRPr="00F74DF0">
        <w:rPr>
          <w:rFonts w:asciiTheme="majorEastAsia" w:eastAsiaTheme="majorEastAsia" w:hAnsiTheme="majorEastAsia"/>
          <w:szCs w:val="21"/>
        </w:rPr>
        <w:t>征求意见阶段（202</w:t>
      </w:r>
      <w:r w:rsidRPr="00F74DF0">
        <w:rPr>
          <w:rFonts w:asciiTheme="majorEastAsia" w:eastAsiaTheme="majorEastAsia" w:hAnsiTheme="majorEastAsia" w:hint="eastAsia"/>
          <w:szCs w:val="21"/>
        </w:rPr>
        <w:t>6</w:t>
      </w:r>
      <w:r w:rsidRPr="00F74DF0">
        <w:rPr>
          <w:rFonts w:asciiTheme="majorEastAsia" w:eastAsiaTheme="majorEastAsia" w:hAnsiTheme="majorEastAsia"/>
          <w:szCs w:val="21"/>
        </w:rPr>
        <w:t>年</w:t>
      </w:r>
      <w:r w:rsidRPr="00F74DF0">
        <w:rPr>
          <w:rFonts w:asciiTheme="majorEastAsia" w:eastAsiaTheme="majorEastAsia" w:hAnsiTheme="majorEastAsia" w:hint="eastAsia"/>
          <w:szCs w:val="21"/>
        </w:rPr>
        <w:t>3</w:t>
      </w:r>
      <w:r w:rsidRPr="00F74DF0">
        <w:rPr>
          <w:rFonts w:asciiTheme="majorEastAsia" w:eastAsiaTheme="majorEastAsia" w:hAnsiTheme="majorEastAsia"/>
          <w:szCs w:val="21"/>
        </w:rPr>
        <w:t>月</w:t>
      </w:r>
      <w:r w:rsidRPr="00F74DF0">
        <w:rPr>
          <w:rFonts w:asciiTheme="majorEastAsia" w:eastAsiaTheme="majorEastAsia" w:hAnsiTheme="majorEastAsia" w:hint="eastAsia"/>
          <w:szCs w:val="21"/>
        </w:rPr>
        <w:t>4</w:t>
      </w:r>
      <w:r w:rsidRPr="00F74DF0">
        <w:rPr>
          <w:rFonts w:asciiTheme="majorEastAsia" w:eastAsiaTheme="majorEastAsia" w:hAnsiTheme="majorEastAsia"/>
          <w:szCs w:val="21"/>
        </w:rPr>
        <w:t>月）</w:t>
      </w:r>
      <w:r w:rsidRPr="00F74DF0">
        <w:rPr>
          <w:rFonts w:asciiTheme="majorEastAsia" w:eastAsiaTheme="majorEastAsia" w:hAnsiTheme="majorEastAsia" w:hint="eastAsia"/>
          <w:szCs w:val="21"/>
        </w:rPr>
        <w:t>（</w:t>
      </w:r>
      <w:proofErr w:type="gramStart"/>
      <w:r w:rsidRPr="00F74DF0">
        <w:rPr>
          <w:rFonts w:asciiTheme="majorEastAsia" w:eastAsiaTheme="majorEastAsia" w:hAnsiTheme="majorEastAsia" w:hint="eastAsia"/>
          <w:szCs w:val="21"/>
        </w:rPr>
        <w:t>含召开</w:t>
      </w:r>
      <w:proofErr w:type="gramEnd"/>
      <w:r w:rsidRPr="00F74DF0">
        <w:rPr>
          <w:rFonts w:asciiTheme="majorEastAsia" w:eastAsiaTheme="majorEastAsia" w:hAnsiTheme="majorEastAsia" w:hint="eastAsia"/>
          <w:szCs w:val="21"/>
        </w:rPr>
        <w:t>专家审定会）</w:t>
      </w:r>
    </w:p>
    <w:p w14:paraId="49EF68BF" w14:textId="53EB379A"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202</w:t>
      </w:r>
      <w:r w:rsidRPr="00F74DF0">
        <w:rPr>
          <w:rFonts w:asciiTheme="majorEastAsia" w:eastAsiaTheme="majorEastAsia" w:hAnsiTheme="majorEastAsia" w:hint="eastAsia"/>
          <w:szCs w:val="21"/>
        </w:rPr>
        <w:t>6</w:t>
      </w:r>
      <w:r w:rsidRPr="00F74DF0">
        <w:rPr>
          <w:rFonts w:asciiTheme="majorEastAsia" w:eastAsiaTheme="majorEastAsia" w:hAnsiTheme="majorEastAsia"/>
          <w:szCs w:val="21"/>
        </w:rPr>
        <w:t>年</w:t>
      </w:r>
      <w:r w:rsidRPr="00F74DF0">
        <w:rPr>
          <w:rFonts w:asciiTheme="majorEastAsia" w:eastAsiaTheme="majorEastAsia" w:hAnsiTheme="majorEastAsia" w:hint="eastAsia"/>
          <w:szCs w:val="21"/>
        </w:rPr>
        <w:t>3</w:t>
      </w:r>
      <w:r w:rsidRPr="00F74DF0">
        <w:rPr>
          <w:rFonts w:asciiTheme="majorEastAsia" w:eastAsiaTheme="majorEastAsia" w:hAnsiTheme="majorEastAsia"/>
          <w:szCs w:val="21"/>
        </w:rPr>
        <w:t>月</w:t>
      </w:r>
      <w:r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日征求意见稿</w:t>
      </w:r>
      <w:r w:rsidRPr="00F74DF0">
        <w:rPr>
          <w:rFonts w:asciiTheme="majorEastAsia" w:eastAsiaTheme="majorEastAsia" w:hAnsiTheme="majorEastAsia" w:hint="eastAsia"/>
          <w:szCs w:val="21"/>
        </w:rPr>
        <w:t>（</w:t>
      </w:r>
      <w:r w:rsidR="006C0A01" w:rsidRPr="00F74DF0">
        <w:rPr>
          <w:rFonts w:asciiTheme="majorEastAsia" w:eastAsiaTheme="majorEastAsia" w:hAnsiTheme="majorEastAsia" w:hint="eastAsia"/>
          <w:szCs w:val="21"/>
        </w:rPr>
        <w:t>已在</w:t>
      </w:r>
      <w:r w:rsidRPr="00F74DF0">
        <w:rPr>
          <w:rFonts w:asciiTheme="majorEastAsia" w:eastAsiaTheme="majorEastAsia" w:hAnsiTheme="majorEastAsia" w:hint="eastAsia"/>
          <w:szCs w:val="21"/>
        </w:rPr>
        <w:t>启动内部征求意见</w:t>
      </w:r>
      <w:r w:rsidRPr="00F74DF0">
        <w:rPr>
          <w:rFonts w:asciiTheme="majorEastAsia" w:eastAsiaTheme="majorEastAsia" w:hAnsiTheme="majorEastAsia"/>
          <w:szCs w:val="21"/>
        </w:rPr>
        <w:t>，共发送至</w:t>
      </w:r>
      <w:r w:rsidRPr="00F74DF0">
        <w:rPr>
          <w:rFonts w:asciiTheme="majorEastAsia" w:eastAsiaTheme="majorEastAsia" w:hAnsiTheme="majorEastAsia" w:hint="eastAsia"/>
          <w:szCs w:val="21"/>
        </w:rPr>
        <w:t>30余</w:t>
      </w:r>
      <w:r w:rsidRPr="00F74DF0">
        <w:rPr>
          <w:rFonts w:asciiTheme="majorEastAsia" w:eastAsiaTheme="majorEastAsia" w:hAnsiTheme="majorEastAsia"/>
          <w:szCs w:val="21"/>
        </w:rPr>
        <w:t>家单位</w:t>
      </w:r>
      <w:r w:rsidR="006C0A01" w:rsidRPr="00F74DF0">
        <w:rPr>
          <w:rFonts w:asciiTheme="majorEastAsia" w:eastAsiaTheme="majorEastAsia" w:hAnsiTheme="majorEastAsia" w:hint="eastAsia"/>
          <w:szCs w:val="21"/>
        </w:rPr>
        <w:t>，时间至4月5</w:t>
      </w:r>
      <w:r w:rsidR="006C0A01" w:rsidRPr="00F74DF0">
        <w:rPr>
          <w:rFonts w:asciiTheme="majorEastAsia" w:eastAsiaTheme="majorEastAsia" w:hAnsiTheme="majorEastAsia"/>
          <w:szCs w:val="21"/>
        </w:rPr>
        <w:t>日</w:t>
      </w:r>
      <w:r w:rsidR="006C0A01" w:rsidRPr="00F74DF0">
        <w:rPr>
          <w:rFonts w:asciiTheme="majorEastAsia" w:eastAsiaTheme="majorEastAsia" w:hAnsiTheme="majorEastAsia" w:hint="eastAsia"/>
          <w:szCs w:val="21"/>
        </w:rPr>
        <w:t>止</w:t>
      </w:r>
      <w:r w:rsidRPr="00F74DF0">
        <w:rPr>
          <w:rFonts w:asciiTheme="majorEastAsia" w:eastAsiaTheme="majorEastAsia" w:hAnsiTheme="majorEastAsia" w:hint="eastAsia"/>
          <w:szCs w:val="21"/>
        </w:rPr>
        <w:t>）</w:t>
      </w:r>
    </w:p>
    <w:p w14:paraId="76F5218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待完成工作：</w:t>
      </w:r>
    </w:p>
    <w:p w14:paraId="3070B0B1" w14:textId="60D01E20"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截止202</w:t>
      </w:r>
      <w:r w:rsidRPr="00F74DF0">
        <w:rPr>
          <w:rFonts w:asciiTheme="majorEastAsia" w:eastAsiaTheme="majorEastAsia" w:hAnsiTheme="majorEastAsia" w:hint="eastAsia"/>
          <w:szCs w:val="21"/>
        </w:rPr>
        <w:t>6</w:t>
      </w:r>
      <w:r w:rsidRPr="00F74DF0">
        <w:rPr>
          <w:rFonts w:asciiTheme="majorEastAsia" w:eastAsiaTheme="majorEastAsia" w:hAnsiTheme="majorEastAsia"/>
          <w:szCs w:val="21"/>
        </w:rPr>
        <w:t>年</w:t>
      </w:r>
      <w:r w:rsidR="006C0A01" w:rsidRPr="00F74DF0">
        <w:rPr>
          <w:rFonts w:asciiTheme="majorEastAsia" w:eastAsiaTheme="majorEastAsia" w:hAnsiTheme="majorEastAsia" w:hint="eastAsia"/>
          <w:szCs w:val="21"/>
        </w:rPr>
        <w:t>4</w:t>
      </w:r>
      <w:r w:rsidRPr="00F74DF0">
        <w:rPr>
          <w:rFonts w:asciiTheme="majorEastAsia" w:eastAsiaTheme="majorEastAsia" w:hAnsiTheme="majorEastAsia"/>
          <w:szCs w:val="21"/>
        </w:rPr>
        <w:t>月</w:t>
      </w:r>
      <w:r w:rsidR="006C0A01"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日，收到</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家单位的回复，共收集意见</w:t>
      </w:r>
      <w:r w:rsidRPr="00F74DF0">
        <w:rPr>
          <w:rFonts w:asciiTheme="majorEastAsia" w:eastAsiaTheme="majorEastAsia" w:hAnsiTheme="majorEastAsia" w:hint="eastAsia"/>
          <w:szCs w:val="21"/>
        </w:rPr>
        <w:t>XXX</w:t>
      </w:r>
      <w:r w:rsidRPr="00F74DF0">
        <w:rPr>
          <w:rFonts w:asciiTheme="majorEastAsia" w:eastAsiaTheme="majorEastAsia" w:hAnsiTheme="majorEastAsia"/>
          <w:szCs w:val="21"/>
        </w:rPr>
        <w:t>条</w:t>
      </w:r>
    </w:p>
    <w:p w14:paraId="2BF2126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意见来源分布：科研机构（</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%）、高校（</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%）、企业（</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%）、检测机构（</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%）、管理部门（</w:t>
      </w:r>
      <w:r w:rsidRPr="00F74DF0">
        <w:rPr>
          <w:rFonts w:asciiTheme="majorEastAsia" w:eastAsiaTheme="majorEastAsia" w:hAnsiTheme="majorEastAsia" w:hint="eastAsia"/>
          <w:szCs w:val="21"/>
        </w:rPr>
        <w:t>X</w:t>
      </w:r>
      <w:r w:rsidRPr="00F74DF0">
        <w:rPr>
          <w:rFonts w:asciiTheme="majorEastAsia" w:eastAsiaTheme="majorEastAsia" w:hAnsiTheme="majorEastAsia"/>
          <w:szCs w:val="21"/>
        </w:rPr>
        <w:t>%）</w:t>
      </w:r>
    </w:p>
    <w:p w14:paraId="0B53143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采纳意见</w:t>
      </w:r>
      <w:r w:rsidRPr="00F74DF0">
        <w:rPr>
          <w:rFonts w:asciiTheme="majorEastAsia" w:eastAsiaTheme="majorEastAsia" w:hAnsiTheme="majorEastAsia" w:hint="eastAsia"/>
          <w:szCs w:val="21"/>
        </w:rPr>
        <w:t>XXX</w:t>
      </w:r>
      <w:r w:rsidRPr="00F74DF0">
        <w:rPr>
          <w:rFonts w:asciiTheme="majorEastAsia" w:eastAsiaTheme="majorEastAsia" w:hAnsiTheme="majorEastAsia"/>
          <w:szCs w:val="21"/>
        </w:rPr>
        <w:t>条，部分采纳</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条，未采纳</w:t>
      </w:r>
      <w:r w:rsidRPr="00F74DF0">
        <w:rPr>
          <w:rFonts w:asciiTheme="majorEastAsia" w:eastAsiaTheme="majorEastAsia" w:hAnsiTheme="majorEastAsia" w:hint="eastAsia"/>
          <w:szCs w:val="21"/>
        </w:rPr>
        <w:t>XX</w:t>
      </w:r>
      <w:r w:rsidRPr="00F74DF0">
        <w:rPr>
          <w:rFonts w:asciiTheme="majorEastAsia" w:eastAsiaTheme="majorEastAsia" w:hAnsiTheme="majorEastAsia"/>
          <w:szCs w:val="21"/>
        </w:rPr>
        <w:t>条</w:t>
      </w:r>
      <w:r w:rsidRPr="00F74DF0">
        <w:rPr>
          <w:rFonts w:asciiTheme="majorEastAsia" w:eastAsiaTheme="majorEastAsia" w:hAnsiTheme="majorEastAsia" w:hint="eastAsia"/>
          <w:szCs w:val="21"/>
        </w:rPr>
        <w:t>.</w:t>
      </w:r>
    </w:p>
    <w:p w14:paraId="1A9EA563" w14:textId="359D47AF" w:rsidR="006C0A01" w:rsidRPr="00F74DF0" w:rsidRDefault="006C0A01">
      <w:pPr>
        <w:rPr>
          <w:rFonts w:asciiTheme="majorEastAsia" w:eastAsiaTheme="majorEastAsia" w:hAnsiTheme="majorEastAsia" w:hint="eastAsia"/>
          <w:szCs w:val="21"/>
        </w:rPr>
      </w:pPr>
      <w:r w:rsidRPr="00F74DF0">
        <w:rPr>
          <w:rFonts w:asciiTheme="majorEastAsia" w:eastAsiaTheme="majorEastAsia" w:hAnsiTheme="majorEastAsia" w:hint="eastAsia"/>
          <w:szCs w:val="21"/>
        </w:rPr>
        <w:t>同时等待协会征求意见收集情况后的分析处理中。</w:t>
      </w:r>
    </w:p>
    <w:p w14:paraId="6D579C88" w14:textId="6DD3D7AB"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3.5</w:t>
      </w:r>
      <w:r w:rsidRPr="00F74DF0">
        <w:rPr>
          <w:rFonts w:asciiTheme="majorEastAsia" w:eastAsiaTheme="majorEastAsia" w:hAnsiTheme="majorEastAsia" w:hint="eastAsia"/>
          <w:szCs w:val="21"/>
        </w:rPr>
        <w:t>再</w:t>
      </w:r>
      <w:r w:rsidRPr="00F74DF0">
        <w:rPr>
          <w:rFonts w:asciiTheme="majorEastAsia" w:eastAsiaTheme="majorEastAsia" w:hAnsiTheme="majorEastAsia"/>
          <w:szCs w:val="21"/>
        </w:rPr>
        <w:t>修改完善阶段（202</w:t>
      </w:r>
      <w:r w:rsidRPr="00F74DF0">
        <w:rPr>
          <w:rFonts w:asciiTheme="majorEastAsia" w:eastAsiaTheme="majorEastAsia" w:hAnsiTheme="majorEastAsia" w:hint="eastAsia"/>
          <w:szCs w:val="21"/>
        </w:rPr>
        <w:t>6</w:t>
      </w:r>
      <w:r w:rsidRPr="00F74DF0">
        <w:rPr>
          <w:rFonts w:asciiTheme="majorEastAsia" w:eastAsiaTheme="majorEastAsia" w:hAnsiTheme="majorEastAsia"/>
          <w:szCs w:val="21"/>
        </w:rPr>
        <w:t>年</w:t>
      </w:r>
      <w:r w:rsidRPr="00F74DF0">
        <w:rPr>
          <w:rFonts w:asciiTheme="majorEastAsia" w:eastAsiaTheme="majorEastAsia" w:hAnsiTheme="majorEastAsia" w:hint="eastAsia"/>
          <w:szCs w:val="21"/>
        </w:rPr>
        <w:t>4</w:t>
      </w:r>
      <w:r w:rsidRPr="00F74DF0">
        <w:rPr>
          <w:rFonts w:asciiTheme="majorEastAsia" w:eastAsiaTheme="majorEastAsia" w:hAnsiTheme="majorEastAsia"/>
          <w:szCs w:val="21"/>
        </w:rPr>
        <w:t>月-</w:t>
      </w:r>
      <w:r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月）</w:t>
      </w:r>
    </w:p>
    <w:p w14:paraId="6FD50F2B"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b/>
          <w:bCs/>
          <w:szCs w:val="21"/>
        </w:rPr>
        <w:t xml:space="preserve">四、制定标准的原则和依据，与现行法律、法规、标准的关系 </w:t>
      </w:r>
    </w:p>
    <w:p w14:paraId="48BA86B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4.1 制定原则</w:t>
      </w:r>
    </w:p>
    <w:p w14:paraId="3898447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科学性：以实验动物学、建筑环境学、微生物学等学科理论为基础，确保技术指标的合理性</w:t>
      </w:r>
      <w:r w:rsidRPr="00F74DF0">
        <w:rPr>
          <w:rFonts w:asciiTheme="majorEastAsia" w:eastAsiaTheme="majorEastAsia" w:hAnsiTheme="majorEastAsia" w:hint="eastAsia"/>
          <w:szCs w:val="21"/>
        </w:rPr>
        <w:t>；</w:t>
      </w:r>
    </w:p>
    <w:p w14:paraId="53C9079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实用性：紧密结合我国实验动物设施建设实际，确保标准可操作、</w:t>
      </w:r>
      <w:r w:rsidRPr="00F74DF0">
        <w:rPr>
          <w:rFonts w:asciiTheme="majorEastAsia" w:eastAsiaTheme="majorEastAsia" w:hAnsiTheme="majorEastAsia" w:hint="eastAsia"/>
          <w:szCs w:val="21"/>
        </w:rPr>
        <w:t>客观</w:t>
      </w:r>
      <w:r w:rsidRPr="00F74DF0">
        <w:rPr>
          <w:rFonts w:asciiTheme="majorEastAsia" w:eastAsiaTheme="majorEastAsia" w:hAnsiTheme="majorEastAsia"/>
          <w:szCs w:val="21"/>
        </w:rPr>
        <w:t>可实施</w:t>
      </w:r>
      <w:r w:rsidRPr="00F74DF0">
        <w:rPr>
          <w:rFonts w:asciiTheme="majorEastAsia" w:eastAsiaTheme="majorEastAsia" w:hAnsiTheme="majorEastAsia" w:hint="eastAsia"/>
          <w:szCs w:val="21"/>
        </w:rPr>
        <w:t>；</w:t>
      </w:r>
    </w:p>
    <w:p w14:paraId="4308201E"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先进性：吸收国内外最新技术成果，体现行业发展趋势</w:t>
      </w:r>
      <w:r w:rsidRPr="00F74DF0">
        <w:rPr>
          <w:rFonts w:asciiTheme="majorEastAsia" w:eastAsiaTheme="majorEastAsia" w:hAnsiTheme="majorEastAsia" w:hint="eastAsia"/>
          <w:szCs w:val="21"/>
        </w:rPr>
        <w:t>；</w:t>
      </w:r>
    </w:p>
    <w:p w14:paraId="471C605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协调性：与现行国家标准、行业标准协调一致，避免冲突</w:t>
      </w:r>
      <w:r w:rsidRPr="00F74DF0">
        <w:rPr>
          <w:rFonts w:asciiTheme="majorEastAsia" w:eastAsiaTheme="majorEastAsia" w:hAnsiTheme="majorEastAsia" w:hint="eastAsia"/>
          <w:szCs w:val="21"/>
        </w:rPr>
        <w:t>；</w:t>
      </w:r>
    </w:p>
    <w:p w14:paraId="0FEFCCA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规范性：严格遵循GB/T 1.1-2020《标准化工作导则》的编写规则</w:t>
      </w:r>
      <w:r w:rsidRPr="00F74DF0">
        <w:rPr>
          <w:rFonts w:asciiTheme="majorEastAsia" w:eastAsiaTheme="majorEastAsia" w:hAnsiTheme="majorEastAsia" w:hint="eastAsia"/>
          <w:szCs w:val="21"/>
        </w:rPr>
        <w:t>。</w:t>
      </w:r>
    </w:p>
    <w:p w14:paraId="6DFF32E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4.2 主要技术依据</w:t>
      </w:r>
    </w:p>
    <w:p w14:paraId="5DCB40A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国家标准：</w:t>
      </w:r>
    </w:p>
    <w:p w14:paraId="58571DB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14925-2023《实验动物 环境及设施》</w:t>
      </w:r>
    </w:p>
    <w:p w14:paraId="45E9137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50447-2008《实验动物设施建筑技术规范》</w:t>
      </w:r>
    </w:p>
    <w:p w14:paraId="48461E5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50346《生物安全实验室建筑技术规范》</w:t>
      </w:r>
    </w:p>
    <w:p w14:paraId="1BFCDE7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50591《洁净室施工及验收规范》</w:t>
      </w:r>
    </w:p>
    <w:p w14:paraId="4161813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行业标准：</w:t>
      </w:r>
    </w:p>
    <w:p w14:paraId="5E8511E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RB/T 010-2019《实验动物屏障和隔离装置评价通用要求》</w:t>
      </w:r>
    </w:p>
    <w:p w14:paraId="6DE9F93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JGJ 71《洁净室施工及验收规范》</w:t>
      </w:r>
    </w:p>
    <w:p w14:paraId="359B0F5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参考文件：</w:t>
      </w:r>
    </w:p>
    <w:p w14:paraId="42923A3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《实验动物管理条例》</w:t>
      </w:r>
    </w:p>
    <w:p w14:paraId="3425712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《实验动物质量管理办法》</w:t>
      </w:r>
    </w:p>
    <w:p w14:paraId="496655B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AAALAC International认证标准</w:t>
      </w:r>
    </w:p>
    <w:p w14:paraId="7BE2646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FELASA指南</w:t>
      </w:r>
    </w:p>
    <w:p w14:paraId="75D133A9" w14:textId="6635403A"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4.3 与</w:t>
      </w:r>
      <w:r w:rsidR="007C5C99" w:rsidRPr="00F74DF0">
        <w:rPr>
          <w:rFonts w:asciiTheme="majorEastAsia" w:eastAsiaTheme="majorEastAsia" w:hAnsiTheme="majorEastAsia" w:hint="eastAsia"/>
          <w:szCs w:val="21"/>
        </w:rPr>
        <w:t>相关</w:t>
      </w:r>
      <w:r w:rsidR="00AA1736" w:rsidRPr="00F74DF0">
        <w:rPr>
          <w:rFonts w:asciiTheme="majorEastAsia" w:eastAsiaTheme="majorEastAsia" w:hAnsiTheme="majorEastAsia" w:hint="eastAsia"/>
          <w:szCs w:val="21"/>
        </w:rPr>
        <w:t>法律法规</w:t>
      </w:r>
      <w:r w:rsidRPr="00F74DF0">
        <w:rPr>
          <w:rFonts w:asciiTheme="majorEastAsia" w:eastAsiaTheme="majorEastAsia" w:hAnsiTheme="majorEastAsia"/>
          <w:szCs w:val="21"/>
        </w:rPr>
        <w:t>关系</w:t>
      </w:r>
      <w:r w:rsidR="00AA1736" w:rsidRPr="00F74DF0">
        <w:rPr>
          <w:rFonts w:asciiTheme="majorEastAsia" w:eastAsiaTheme="majorEastAsia" w:hAnsiTheme="majorEastAsia" w:hint="eastAsia"/>
          <w:szCs w:val="21"/>
        </w:rPr>
        <w:t>说明</w:t>
      </w:r>
    </w:p>
    <w:p w14:paraId="78C704B1" w14:textId="12C5B022" w:rsidR="00AA1736" w:rsidRPr="00F74DF0" w:rsidRDefault="00AA1736">
      <w:pPr>
        <w:rPr>
          <w:rFonts w:asciiTheme="majorEastAsia" w:eastAsiaTheme="majorEastAsia" w:hAnsiTheme="majorEastAsia" w:hint="eastAsia"/>
          <w:szCs w:val="21"/>
        </w:rPr>
      </w:pPr>
      <w:r w:rsidRPr="00F74DF0">
        <w:rPr>
          <w:rFonts w:asciiTheme="majorEastAsia" w:eastAsiaTheme="majorEastAsia" w:hAnsiTheme="majorEastAsia" w:hint="eastAsia"/>
          <w:szCs w:val="21"/>
        </w:rPr>
        <w:t>被规范严格遵循国家及地方相关法律法规，是其技术层面的重要支撑和细化。</w:t>
      </w:r>
    </w:p>
    <w:p w14:paraId="165F5502" w14:textId="2C4C73E0" w:rsidR="00AA1736"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4.3.1</w:t>
      </w:r>
      <w:r w:rsidR="00AA1736" w:rsidRPr="00F74DF0">
        <w:rPr>
          <w:rFonts w:asciiTheme="majorEastAsia" w:eastAsiaTheme="majorEastAsia" w:hAnsiTheme="majorEastAsia" w:hint="eastAsia"/>
          <w:szCs w:val="21"/>
        </w:rPr>
        <w:t>与国家层面法规的衔接</w:t>
      </w:r>
    </w:p>
    <w:p w14:paraId="54DCD460"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《实验动物管理条例》：条例规定实验动物生产和使用需取得许可证，并定期进行质量检测。本规范为许可证现场评审中的设施验收环节提供了权威、统一的技术依据，确保行政许可的严肃性和科学性。</w:t>
      </w:r>
    </w:p>
    <w:p w14:paraId="36CC5997"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lastRenderedPageBreak/>
        <w:t>（2）</w:t>
      </w:r>
      <w:r w:rsidRPr="00F74DF0">
        <w:rPr>
          <w:rFonts w:asciiTheme="majorEastAsia" w:eastAsiaTheme="majorEastAsia" w:hAnsiTheme="majorEastAsia"/>
          <w:szCs w:val="21"/>
        </w:rPr>
        <w:t>《关于善待实验动物的指导性意见》及GB/T 35892《实验动物福利伦理审查指南》：规范中对温湿度、噪声、照度、笼内风速的控制要求，直接体现了对实验动物福利的保障。严格的屏障完整性验收，也是防止动物外逃和交叉感染，维护动物福利和生物安全的基础。</w:t>
      </w:r>
    </w:p>
    <w:p w14:paraId="5895D337"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（3）</w:t>
      </w:r>
      <w:r w:rsidRPr="00F74DF0">
        <w:rPr>
          <w:rFonts w:asciiTheme="majorEastAsia" w:eastAsiaTheme="majorEastAsia" w:hAnsiTheme="majorEastAsia"/>
          <w:szCs w:val="21"/>
        </w:rPr>
        <w:t>与GB 14925-2023的关系：本规范是GB 14925-2023在验收环节的具体化和补充，将其中环境指标要求转化为可检测、可评价的验收条款</w:t>
      </w:r>
      <w:r w:rsidRPr="00F74DF0">
        <w:rPr>
          <w:rFonts w:asciiTheme="majorEastAsia" w:eastAsiaTheme="majorEastAsia" w:hAnsiTheme="majorEastAsia" w:hint="eastAsia"/>
          <w:szCs w:val="21"/>
        </w:rPr>
        <w:t>；</w:t>
      </w:r>
    </w:p>
    <w:p w14:paraId="06D4CB43"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（4）</w:t>
      </w:r>
      <w:r w:rsidRPr="00F74DF0">
        <w:rPr>
          <w:rFonts w:asciiTheme="majorEastAsia" w:eastAsiaTheme="majorEastAsia" w:hAnsiTheme="majorEastAsia"/>
          <w:szCs w:val="21"/>
        </w:rPr>
        <w:t>与GB 50447-2008的关系：本规范聚焦于验收环节，而GB 50447-2008侧重于建筑设计施工，两者互为补充</w:t>
      </w:r>
      <w:r w:rsidRPr="00F74DF0">
        <w:rPr>
          <w:rFonts w:asciiTheme="majorEastAsia" w:eastAsiaTheme="majorEastAsia" w:hAnsiTheme="majorEastAsia" w:hint="eastAsia"/>
          <w:szCs w:val="21"/>
        </w:rPr>
        <w:t>；</w:t>
      </w:r>
    </w:p>
    <w:p w14:paraId="2C867A7F"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与RB/T 010-2019的关系：RB/T 010-2019主要针对屏障和隔离装置的评价，本规范涵盖整个设施系统的验收，范围更广</w:t>
      </w:r>
      <w:r w:rsidRPr="00F74DF0">
        <w:rPr>
          <w:rFonts w:asciiTheme="majorEastAsia" w:eastAsiaTheme="majorEastAsia" w:hAnsiTheme="majorEastAsia" w:hint="eastAsia"/>
          <w:szCs w:val="21"/>
        </w:rPr>
        <w:t>；</w:t>
      </w:r>
    </w:p>
    <w:p w14:paraId="3E16139B"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4.3.</w:t>
      </w:r>
      <w:r w:rsidRPr="00F74DF0">
        <w:rPr>
          <w:rFonts w:asciiTheme="majorEastAsia" w:eastAsiaTheme="majorEastAsia" w:hAnsiTheme="majorEastAsia"/>
          <w:szCs w:val="21"/>
        </w:rPr>
        <w:t>2 与地方性法规的协同</w:t>
      </w:r>
    </w:p>
    <w:p w14:paraId="6FFB075C"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广东省实验动物管理条例》、《北京市实验动物管理条例》等：这些地方性法规均明确了实验动物设施的环境标准和质量检测要求。本规范作为技术标准，为各地科技主管部门（如省科技厅）开展实验动物许可管理和监督检查提供了具体、可操作的技术工具，有力支撑了地方法规的实施。</w:t>
      </w:r>
    </w:p>
    <w:p w14:paraId="0C563D66" w14:textId="77777777" w:rsidR="00CE7F6B" w:rsidRPr="00F74DF0" w:rsidRDefault="00CE7F6B" w:rsidP="00CE7F6B">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4.3.4</w:t>
      </w:r>
      <w:r w:rsidRPr="00F74DF0">
        <w:rPr>
          <w:rFonts w:asciiTheme="majorEastAsia" w:eastAsiaTheme="majorEastAsia" w:hAnsiTheme="majorEastAsia"/>
          <w:szCs w:val="21"/>
        </w:rPr>
        <w:t>协调性分析：本规范所有技术指标均不低于现行国家标准要求，部分关键指标（如</w:t>
      </w:r>
      <w:r w:rsidRPr="00F74DF0">
        <w:rPr>
          <w:rFonts w:asciiTheme="majorEastAsia" w:eastAsiaTheme="majorEastAsia" w:hAnsiTheme="majorEastAsia" w:hint="eastAsia"/>
          <w:szCs w:val="21"/>
        </w:rPr>
        <w:t>小环境动态监测、环境监测评价</w:t>
      </w:r>
      <w:r w:rsidRPr="00F74DF0">
        <w:rPr>
          <w:rFonts w:asciiTheme="majorEastAsia" w:eastAsiaTheme="majorEastAsia" w:hAnsiTheme="majorEastAsia"/>
          <w:szCs w:val="21"/>
        </w:rPr>
        <w:t>等）根据行业最佳实践进行了适当提高</w:t>
      </w:r>
      <w:r w:rsidRPr="00F74DF0">
        <w:rPr>
          <w:rFonts w:asciiTheme="majorEastAsia" w:eastAsiaTheme="majorEastAsia" w:hAnsiTheme="majorEastAsia" w:hint="eastAsia"/>
          <w:szCs w:val="21"/>
        </w:rPr>
        <w:t>。</w:t>
      </w:r>
    </w:p>
    <w:p w14:paraId="3773120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b/>
          <w:bCs/>
          <w:szCs w:val="21"/>
        </w:rPr>
        <w:t>五、主要条款的说明</w:t>
      </w:r>
      <w:r w:rsidRPr="00F74DF0">
        <w:rPr>
          <w:rFonts w:asciiTheme="majorEastAsia" w:eastAsiaTheme="majorEastAsia" w:hAnsiTheme="majorEastAsia"/>
          <w:szCs w:val="21"/>
        </w:rPr>
        <w:t xml:space="preserve"> </w:t>
      </w:r>
    </w:p>
    <w:p w14:paraId="5490964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5.1 标准适用范围（第1章）</w:t>
      </w:r>
    </w:p>
    <w:p w14:paraId="6D8F95C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条款内容：本规范适用于新建、改建、扩建及大修后的实验动物屏障设施的工程验收，包括SPF级动物饲养室、</w:t>
      </w:r>
      <w:r w:rsidRPr="00F74DF0">
        <w:rPr>
          <w:rFonts w:asciiTheme="majorEastAsia" w:eastAsiaTheme="majorEastAsia" w:hAnsiTheme="majorEastAsia" w:hint="eastAsia"/>
          <w:szCs w:val="21"/>
        </w:rPr>
        <w:t>动物</w:t>
      </w:r>
      <w:r w:rsidRPr="00F74DF0">
        <w:rPr>
          <w:rFonts w:asciiTheme="majorEastAsia" w:eastAsiaTheme="majorEastAsia" w:hAnsiTheme="majorEastAsia"/>
          <w:szCs w:val="21"/>
        </w:rPr>
        <w:t>实验室及相关辅助用房。</w:t>
      </w:r>
    </w:p>
    <w:p w14:paraId="5C69622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制定依据：基于对国内实验动物设施建设类型的调研，覆盖了95%以上的应用场景。明确排除普通环境设施和隔离环境设施，聚焦屏障环境这一技术复杂度最高的领域。</w:t>
      </w:r>
    </w:p>
    <w:p w14:paraId="2193DBB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5.2 规范性引用文件（第2章）</w:t>
      </w:r>
    </w:p>
    <w:p w14:paraId="613F6A7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引用原则：只引用标准中直</w:t>
      </w:r>
      <w:proofErr w:type="gramStart"/>
      <w:r w:rsidRPr="00F74DF0">
        <w:rPr>
          <w:rFonts w:asciiTheme="majorEastAsia" w:eastAsiaTheme="majorEastAsia" w:hAnsiTheme="majorEastAsia"/>
          <w:szCs w:val="21"/>
        </w:rPr>
        <w:t>接引用且必需</w:t>
      </w:r>
      <w:proofErr w:type="gramEnd"/>
      <w:r w:rsidRPr="00F74DF0">
        <w:rPr>
          <w:rFonts w:asciiTheme="majorEastAsia" w:eastAsiaTheme="majorEastAsia" w:hAnsiTheme="majorEastAsia"/>
          <w:szCs w:val="21"/>
        </w:rPr>
        <w:t>的文件，确保标准的完整性和</w:t>
      </w:r>
      <w:proofErr w:type="gramStart"/>
      <w:r w:rsidRPr="00F74DF0">
        <w:rPr>
          <w:rFonts w:asciiTheme="majorEastAsia" w:eastAsiaTheme="majorEastAsia" w:hAnsiTheme="majorEastAsia"/>
          <w:szCs w:val="21"/>
        </w:rPr>
        <w:t>可</w:t>
      </w:r>
      <w:proofErr w:type="gramEnd"/>
      <w:r w:rsidRPr="00F74DF0">
        <w:rPr>
          <w:rFonts w:asciiTheme="majorEastAsia" w:eastAsiaTheme="majorEastAsia" w:hAnsiTheme="majorEastAsia"/>
          <w:szCs w:val="21"/>
        </w:rPr>
        <w:t>实施性。</w:t>
      </w:r>
    </w:p>
    <w:p w14:paraId="4EA0417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关键引用说明：</w:t>
      </w:r>
    </w:p>
    <w:p w14:paraId="31F4DB8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14925-2023：作为环境指标的基础依据</w:t>
      </w:r>
      <w:r w:rsidRPr="00F74DF0">
        <w:rPr>
          <w:rFonts w:asciiTheme="majorEastAsia" w:eastAsiaTheme="majorEastAsia" w:hAnsiTheme="majorEastAsia" w:hint="eastAsia"/>
          <w:szCs w:val="21"/>
        </w:rPr>
        <w:t>；</w:t>
      </w:r>
    </w:p>
    <w:p w14:paraId="46A1A64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 50591：洁净室检测方法的权威依据</w:t>
      </w:r>
      <w:r w:rsidRPr="00F74DF0">
        <w:rPr>
          <w:rFonts w:asciiTheme="majorEastAsia" w:eastAsiaTheme="majorEastAsia" w:hAnsiTheme="majorEastAsia" w:hint="eastAsia"/>
          <w:szCs w:val="21"/>
        </w:rPr>
        <w:t>；</w:t>
      </w:r>
    </w:p>
    <w:p w14:paraId="795037E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RB/T 010-2019：参考其装置评价方法，扩展到整个设施系统</w:t>
      </w:r>
      <w:r w:rsidRPr="00F74DF0">
        <w:rPr>
          <w:rFonts w:asciiTheme="majorEastAsia" w:eastAsiaTheme="majorEastAsia" w:hAnsiTheme="majorEastAsia" w:hint="eastAsia"/>
          <w:szCs w:val="21"/>
        </w:rPr>
        <w:t>。</w:t>
      </w:r>
    </w:p>
    <w:p w14:paraId="44FD6C2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5.3 术语和定义（第3章）</w:t>
      </w:r>
    </w:p>
    <w:p w14:paraId="7E9DAEF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新增术语：</w:t>
      </w:r>
      <w:r w:rsidRPr="00F74DF0">
        <w:rPr>
          <w:rFonts w:asciiTheme="majorEastAsia" w:eastAsiaTheme="majorEastAsia" w:hAnsiTheme="majorEastAsia" w:hint="eastAsia"/>
          <w:szCs w:val="21"/>
        </w:rPr>
        <w:t>新</w:t>
      </w:r>
      <w:r w:rsidRPr="00F74DF0">
        <w:rPr>
          <w:rFonts w:asciiTheme="majorEastAsia" w:eastAsiaTheme="majorEastAsia" w:hAnsiTheme="majorEastAsia"/>
          <w:szCs w:val="21"/>
        </w:rPr>
        <w:t>增了“</w:t>
      </w:r>
      <w:r w:rsidRPr="00F74DF0">
        <w:rPr>
          <w:rFonts w:asciiTheme="majorEastAsia" w:eastAsiaTheme="majorEastAsia" w:hAnsiTheme="majorEastAsia" w:cs="Times New Roman"/>
          <w:szCs w:val="21"/>
        </w:rPr>
        <w:t>委托验收</w:t>
      </w:r>
      <w:r w:rsidRPr="00F74DF0">
        <w:rPr>
          <w:rFonts w:asciiTheme="majorEastAsia" w:eastAsiaTheme="majorEastAsia" w:hAnsiTheme="majorEastAsia" w:cs="Times New Roman" w:hint="eastAsia"/>
          <w:szCs w:val="21"/>
        </w:rPr>
        <w:t>”、</w:t>
      </w:r>
      <w:r w:rsidRPr="00F74DF0">
        <w:rPr>
          <w:rFonts w:asciiTheme="majorEastAsia" w:eastAsiaTheme="majorEastAsia" w:hAnsiTheme="majorEastAsia" w:hint="eastAsia"/>
          <w:szCs w:val="21"/>
        </w:rPr>
        <w:t>“</w:t>
      </w:r>
      <w:r w:rsidRPr="00F74DF0">
        <w:rPr>
          <w:rFonts w:asciiTheme="majorEastAsia" w:eastAsiaTheme="majorEastAsia" w:hAnsiTheme="majorEastAsia" w:cs="新宋体" w:hint="eastAsia"/>
          <w:szCs w:val="21"/>
        </w:rPr>
        <w:t>关键项”、“一般项”、“污染负荷”、“符合性证据”、“工艺设备”、</w:t>
      </w:r>
      <w:r w:rsidRPr="00F74DF0">
        <w:rPr>
          <w:rFonts w:asciiTheme="majorEastAsia" w:eastAsiaTheme="majorEastAsia" w:hAnsiTheme="majorEastAsia" w:hint="eastAsia"/>
          <w:szCs w:val="21"/>
        </w:rPr>
        <w:t>“小环境监测”、</w:t>
      </w:r>
      <w:r w:rsidRPr="00F74DF0">
        <w:rPr>
          <w:rFonts w:asciiTheme="majorEastAsia" w:eastAsiaTheme="majorEastAsia" w:hAnsiTheme="majorEastAsia" w:cs="新宋体" w:hint="eastAsia"/>
          <w:szCs w:val="21"/>
        </w:rPr>
        <w:t>“无菌传递窗”“无菌风淋室”、“无菌饮水系统 ”</w:t>
      </w:r>
      <w:r w:rsidRPr="00F74DF0">
        <w:rPr>
          <w:rFonts w:asciiTheme="majorEastAsia" w:eastAsiaTheme="majorEastAsia" w:hAnsiTheme="majorEastAsia"/>
          <w:szCs w:val="21"/>
        </w:rPr>
        <w:t>等</w:t>
      </w:r>
      <w:r w:rsidRPr="00F74DF0">
        <w:rPr>
          <w:rFonts w:asciiTheme="majorEastAsia" w:eastAsiaTheme="majorEastAsia" w:hAnsiTheme="majorEastAsia" w:hint="eastAsia"/>
          <w:szCs w:val="21"/>
        </w:rPr>
        <w:t>10</w:t>
      </w:r>
      <w:r w:rsidRPr="00F74DF0">
        <w:rPr>
          <w:rFonts w:asciiTheme="majorEastAsia" w:eastAsiaTheme="majorEastAsia" w:hAnsiTheme="majorEastAsia"/>
          <w:szCs w:val="21"/>
        </w:rPr>
        <w:t>个术语，明确验收过程中的关键概念。</w:t>
      </w:r>
    </w:p>
    <w:p w14:paraId="2608B86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定义依据：结合GB/T 20000.1和行业通用术语，确保定义的准确性和一致性。</w:t>
      </w:r>
    </w:p>
    <w:p w14:paraId="51E6D86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5.4 验收基本要求（第4章</w:t>
      </w:r>
      <w:r w:rsidRPr="00F74DF0">
        <w:rPr>
          <w:rFonts w:asciiTheme="majorEastAsia" w:eastAsiaTheme="majorEastAsia" w:hAnsiTheme="majorEastAsia" w:hint="eastAsia"/>
          <w:szCs w:val="21"/>
        </w:rPr>
        <w:t xml:space="preserve"> 总则</w:t>
      </w:r>
      <w:r w:rsidRPr="00F74DF0">
        <w:rPr>
          <w:rFonts w:asciiTheme="majorEastAsia" w:eastAsiaTheme="majorEastAsia" w:hAnsiTheme="majorEastAsia"/>
          <w:szCs w:val="21"/>
        </w:rPr>
        <w:t>）</w:t>
      </w:r>
    </w:p>
    <w:p w14:paraId="09A0E024"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cs="Times New Roman" w:hint="eastAsia"/>
          <w:b/>
          <w:bCs/>
          <w:szCs w:val="21"/>
        </w:rPr>
        <w:t>5.4.1</w:t>
      </w:r>
      <w:r w:rsidRPr="00F74DF0">
        <w:rPr>
          <w:rFonts w:asciiTheme="majorEastAsia" w:eastAsiaTheme="majorEastAsia" w:hAnsiTheme="majorEastAsia" w:cs="Times New Roman"/>
          <w:b/>
          <w:bCs/>
          <w:szCs w:val="21"/>
        </w:rPr>
        <w:t>验收目的</w:t>
      </w:r>
    </w:p>
    <w:p w14:paraId="5115B136"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hint="eastAsia"/>
          <w:szCs w:val="21"/>
        </w:rPr>
        <w:t>在竣工合</w:t>
      </w:r>
      <w:proofErr w:type="gramStart"/>
      <w:r w:rsidRPr="00F74DF0">
        <w:rPr>
          <w:rFonts w:asciiTheme="majorEastAsia" w:eastAsiaTheme="majorEastAsia" w:hAnsiTheme="majorEastAsia" w:cs="Times New Roman" w:hint="eastAsia"/>
          <w:szCs w:val="21"/>
        </w:rPr>
        <w:t>规</w:t>
      </w:r>
      <w:proofErr w:type="gramEnd"/>
      <w:r w:rsidRPr="00F74DF0">
        <w:rPr>
          <w:rFonts w:asciiTheme="majorEastAsia" w:eastAsiaTheme="majorEastAsia" w:hAnsiTheme="majorEastAsia" w:cs="Times New Roman" w:hint="eastAsia"/>
          <w:szCs w:val="21"/>
        </w:rPr>
        <w:t>性验收基础上，验证屏障环境</w:t>
      </w:r>
      <w:r w:rsidRPr="00F74DF0">
        <w:rPr>
          <w:rFonts w:asciiTheme="majorEastAsia" w:eastAsiaTheme="majorEastAsia" w:hAnsiTheme="majorEastAsia" w:cs="Times New Roman"/>
          <w:szCs w:val="21"/>
        </w:rPr>
        <w:t>设施</w:t>
      </w:r>
      <w:r w:rsidRPr="00F74DF0">
        <w:rPr>
          <w:rFonts w:asciiTheme="majorEastAsia" w:eastAsiaTheme="majorEastAsia" w:hAnsiTheme="majorEastAsia" w:cs="Times New Roman" w:hint="eastAsia"/>
          <w:szCs w:val="21"/>
        </w:rPr>
        <w:t>整体功能完整性，</w:t>
      </w:r>
      <w:r w:rsidRPr="00F74DF0">
        <w:rPr>
          <w:rFonts w:asciiTheme="majorEastAsia" w:eastAsiaTheme="majorEastAsia" w:hAnsiTheme="majorEastAsia" w:cs="Times New Roman"/>
          <w:szCs w:val="21"/>
        </w:rPr>
        <w:t>为建设/使用单位提供客观</w:t>
      </w:r>
      <w:r w:rsidRPr="00F74DF0">
        <w:rPr>
          <w:rFonts w:asciiTheme="majorEastAsia" w:eastAsiaTheme="majorEastAsia" w:hAnsiTheme="majorEastAsia" w:cs="Times New Roman"/>
          <w:szCs w:val="21"/>
        </w:rPr>
        <w:lastRenderedPageBreak/>
        <w:t>证据，</w:t>
      </w:r>
      <w:r w:rsidRPr="00F74DF0">
        <w:rPr>
          <w:rFonts w:asciiTheme="majorEastAsia" w:eastAsiaTheme="majorEastAsia" w:hAnsiTheme="majorEastAsia" w:cs="Times New Roman" w:hint="eastAsia"/>
          <w:szCs w:val="21"/>
        </w:rPr>
        <w:t>确保设施“竣工即合</w:t>
      </w:r>
      <w:proofErr w:type="gramStart"/>
      <w:r w:rsidRPr="00F74DF0">
        <w:rPr>
          <w:rFonts w:asciiTheme="majorEastAsia" w:eastAsiaTheme="majorEastAsia" w:hAnsiTheme="majorEastAsia" w:cs="Times New Roman" w:hint="eastAsia"/>
          <w:szCs w:val="21"/>
        </w:rPr>
        <w:t>规</w:t>
      </w:r>
      <w:proofErr w:type="gramEnd"/>
      <w:r w:rsidRPr="00F74DF0">
        <w:rPr>
          <w:rFonts w:asciiTheme="majorEastAsia" w:eastAsiaTheme="majorEastAsia" w:hAnsiTheme="majorEastAsia" w:cs="Times New Roman" w:hint="eastAsia"/>
          <w:szCs w:val="21"/>
        </w:rPr>
        <w:t>，投运即达标”。</w:t>
      </w:r>
    </w:p>
    <w:p w14:paraId="2D4FFFEB"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cs="Times New Roman" w:hint="eastAsia"/>
          <w:b/>
          <w:bCs/>
          <w:szCs w:val="21"/>
        </w:rPr>
        <w:t>5.4.2</w:t>
      </w:r>
      <w:r w:rsidRPr="00F74DF0">
        <w:rPr>
          <w:rFonts w:asciiTheme="majorEastAsia" w:eastAsiaTheme="majorEastAsia" w:hAnsiTheme="majorEastAsia" w:cs="Times New Roman"/>
          <w:b/>
          <w:bCs/>
          <w:szCs w:val="21"/>
        </w:rPr>
        <w:t>验收原则</w:t>
      </w:r>
    </w:p>
    <w:p w14:paraId="3BD00185"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szCs w:val="21"/>
        </w:rPr>
        <w:t>证据导向原则：所有验收结论必须基于可追溯、可复核的客观证据。</w:t>
      </w:r>
    </w:p>
    <w:p w14:paraId="0CA58EDD"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szCs w:val="21"/>
        </w:rPr>
        <w:t>风险分级原则：重点核查关键项，严格控制重大风险。</w:t>
      </w:r>
    </w:p>
    <w:p w14:paraId="45FD3047"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szCs w:val="21"/>
        </w:rPr>
        <w:t>系统性</w:t>
      </w:r>
      <w:r w:rsidRPr="00F74DF0">
        <w:rPr>
          <w:rFonts w:asciiTheme="majorEastAsia" w:eastAsiaTheme="majorEastAsia" w:hAnsiTheme="majorEastAsia" w:cs="Times New Roman" w:hint="eastAsia"/>
          <w:szCs w:val="21"/>
        </w:rPr>
        <w:t>原则</w:t>
      </w:r>
      <w:r w:rsidRPr="00F74DF0">
        <w:rPr>
          <w:rFonts w:asciiTheme="majorEastAsia" w:eastAsiaTheme="majorEastAsia" w:hAnsiTheme="majorEastAsia" w:cs="Times New Roman"/>
          <w:szCs w:val="21"/>
        </w:rPr>
        <w:t>：验收应覆盖设施环境、设备功能、生物安全及文件体系等全部相关要素。</w:t>
      </w:r>
    </w:p>
    <w:p w14:paraId="25002E60"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szCs w:val="21"/>
        </w:rPr>
        <w:t>公正透明原则：验收过程与结论应独立、客观，记录完整。</w:t>
      </w:r>
    </w:p>
    <w:p w14:paraId="6D8E5E1E"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5.</w:t>
      </w:r>
      <w:r w:rsidRPr="00F74DF0">
        <w:rPr>
          <w:rFonts w:asciiTheme="majorEastAsia" w:eastAsiaTheme="majorEastAsia" w:hAnsiTheme="majorEastAsia"/>
          <w:szCs w:val="21"/>
        </w:rPr>
        <w:t>4.3验收启动条件</w:t>
      </w:r>
    </w:p>
    <w:p w14:paraId="193C590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建筑工程已竣工</w:t>
      </w:r>
      <w:r w:rsidRPr="00F74DF0">
        <w:rPr>
          <w:rFonts w:asciiTheme="majorEastAsia" w:eastAsiaTheme="majorEastAsia" w:hAnsiTheme="majorEastAsia" w:hint="eastAsia"/>
          <w:szCs w:val="21"/>
        </w:rPr>
        <w:t>并完成合</w:t>
      </w:r>
      <w:proofErr w:type="gramStart"/>
      <w:r w:rsidRPr="00F74DF0">
        <w:rPr>
          <w:rFonts w:asciiTheme="majorEastAsia" w:eastAsiaTheme="majorEastAsia" w:hAnsiTheme="majorEastAsia" w:hint="eastAsia"/>
          <w:szCs w:val="21"/>
        </w:rPr>
        <w:t>规</w:t>
      </w:r>
      <w:proofErr w:type="gramEnd"/>
      <w:r w:rsidRPr="00F74DF0">
        <w:rPr>
          <w:rFonts w:asciiTheme="majorEastAsia" w:eastAsiaTheme="majorEastAsia" w:hAnsiTheme="majorEastAsia" w:hint="eastAsia"/>
          <w:szCs w:val="21"/>
        </w:rPr>
        <w:t>性</w:t>
      </w:r>
      <w:r w:rsidRPr="00F74DF0">
        <w:rPr>
          <w:rFonts w:asciiTheme="majorEastAsia" w:eastAsiaTheme="majorEastAsia" w:hAnsiTheme="majorEastAsia"/>
          <w:szCs w:val="21"/>
        </w:rPr>
        <w:t>验收。</w:t>
      </w:r>
    </w:p>
    <w:p w14:paraId="488413D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各机电系统已完成联合调试并稳定运行。</w:t>
      </w:r>
    </w:p>
    <w:p w14:paraId="50D716C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主要</w:t>
      </w:r>
      <w:r w:rsidRPr="00F74DF0">
        <w:rPr>
          <w:rFonts w:asciiTheme="majorEastAsia" w:eastAsiaTheme="majorEastAsia" w:hAnsiTheme="majorEastAsia" w:hint="eastAsia"/>
          <w:szCs w:val="21"/>
        </w:rPr>
        <w:t>生产和使用</w:t>
      </w:r>
      <w:r w:rsidRPr="00F74DF0">
        <w:rPr>
          <w:rFonts w:asciiTheme="majorEastAsia" w:eastAsiaTheme="majorEastAsia" w:hAnsiTheme="majorEastAsia"/>
          <w:szCs w:val="21"/>
        </w:rPr>
        <w:t>设备已安装调试完毕。</w:t>
      </w:r>
    </w:p>
    <w:p w14:paraId="6D9D751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竣工图纸及调试记录完整。</w:t>
      </w:r>
    </w:p>
    <w:p w14:paraId="749C7950"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szCs w:val="21"/>
        </w:rPr>
        <w:t xml:space="preserve">5.5 </w:t>
      </w:r>
      <w:r w:rsidRPr="00F74DF0">
        <w:rPr>
          <w:rFonts w:asciiTheme="majorEastAsia" w:eastAsiaTheme="majorEastAsia" w:hAnsiTheme="majorEastAsia" w:cs="Times New Roman"/>
          <w:b/>
          <w:bCs/>
          <w:szCs w:val="21"/>
        </w:rPr>
        <w:t>验收阶段与程序</w:t>
      </w:r>
    </w:p>
    <w:p w14:paraId="4CF76DA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5.4.1</w:t>
      </w:r>
      <w:r w:rsidRPr="00F74DF0">
        <w:rPr>
          <w:rFonts w:asciiTheme="majorEastAsia" w:eastAsiaTheme="majorEastAsia" w:hAnsiTheme="majorEastAsia"/>
          <w:szCs w:val="21"/>
        </w:rPr>
        <w:t>验收条件：规定设施应完成所有施工安装、单机调试和系统联调，连续运行24小时以上。</w:t>
      </w:r>
    </w:p>
    <w:p w14:paraId="2F02FFA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5.4.2</w:t>
      </w:r>
      <w:r w:rsidRPr="00F74DF0">
        <w:rPr>
          <w:rFonts w:asciiTheme="majorEastAsia" w:eastAsiaTheme="majorEastAsia" w:hAnsiTheme="majorEastAsia"/>
          <w:szCs w:val="21"/>
        </w:rPr>
        <w:t>验收组织：明确建设单位、设计单位、施工单位、监理单位、检测单位和用户单位共同参与。</w:t>
      </w:r>
    </w:p>
    <w:p w14:paraId="38DCB77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5.4.3</w:t>
      </w:r>
      <w:r w:rsidRPr="00F74DF0">
        <w:rPr>
          <w:rFonts w:asciiTheme="majorEastAsia" w:eastAsiaTheme="majorEastAsia" w:hAnsiTheme="majorEastAsia"/>
          <w:szCs w:val="21"/>
        </w:rPr>
        <w:t>制定考虑：借鉴建筑工程验收的成熟经验，结合</w:t>
      </w:r>
      <w:r w:rsidRPr="00F74DF0">
        <w:rPr>
          <w:rFonts w:asciiTheme="majorEastAsia" w:eastAsiaTheme="majorEastAsia" w:hAnsiTheme="majorEastAsia" w:hint="eastAsia"/>
          <w:szCs w:val="21"/>
        </w:rPr>
        <w:t>全国各省、区实验动物许可证验收评审要求和</w:t>
      </w:r>
      <w:r w:rsidRPr="00F74DF0">
        <w:rPr>
          <w:rFonts w:asciiTheme="majorEastAsia" w:eastAsiaTheme="majorEastAsia" w:hAnsiTheme="majorEastAsia"/>
          <w:szCs w:val="21"/>
        </w:rPr>
        <w:t>屏障设施的特殊性，确保验收工作的系统性和权威性。</w:t>
      </w:r>
    </w:p>
    <w:p w14:paraId="1B694910"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cs="Times New Roman" w:hint="eastAsia"/>
          <w:b/>
          <w:bCs/>
          <w:szCs w:val="21"/>
        </w:rPr>
        <w:t>6</w:t>
      </w:r>
      <w:r w:rsidRPr="00F74DF0">
        <w:rPr>
          <w:rFonts w:asciiTheme="majorEastAsia" w:eastAsiaTheme="majorEastAsia" w:hAnsiTheme="majorEastAsia" w:cs="Times New Roman"/>
          <w:b/>
          <w:bCs/>
          <w:szCs w:val="21"/>
        </w:rPr>
        <w:t>验收内容与要求</w:t>
      </w:r>
    </w:p>
    <w:p w14:paraId="6C4B5E2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建筑与装修验收（第</w:t>
      </w:r>
      <w:r w:rsidRPr="00F74DF0">
        <w:rPr>
          <w:rFonts w:asciiTheme="majorEastAsia" w:eastAsiaTheme="majorEastAsia" w:hAnsiTheme="majorEastAsia" w:hint="eastAsia"/>
          <w:szCs w:val="21"/>
        </w:rPr>
        <w:t>6</w:t>
      </w:r>
      <w:r w:rsidRPr="00F74DF0">
        <w:rPr>
          <w:rFonts w:asciiTheme="majorEastAsia" w:eastAsiaTheme="majorEastAsia" w:hAnsiTheme="majorEastAsia"/>
          <w:szCs w:val="21"/>
        </w:rPr>
        <w:t>章）</w:t>
      </w:r>
    </w:p>
    <w:p w14:paraId="41D2BA6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cs="Times New Roman"/>
          <w:b/>
          <w:bCs/>
          <w:szCs w:val="21"/>
        </w:rPr>
        <w:t>6.1 工艺布局</w:t>
      </w:r>
      <w:r w:rsidRPr="00F74DF0">
        <w:rPr>
          <w:rFonts w:asciiTheme="majorEastAsia" w:eastAsiaTheme="majorEastAsia" w:hAnsiTheme="majorEastAsia" w:cs="Times New Roman" w:hint="eastAsia"/>
          <w:b/>
          <w:bCs/>
          <w:szCs w:val="21"/>
        </w:rPr>
        <w:t>的</w:t>
      </w:r>
      <w:r w:rsidRPr="00F74DF0">
        <w:rPr>
          <w:rFonts w:asciiTheme="majorEastAsia" w:eastAsiaTheme="majorEastAsia" w:hAnsiTheme="majorEastAsia" w:cs="Times New Roman"/>
          <w:b/>
          <w:bCs/>
          <w:szCs w:val="21"/>
        </w:rPr>
        <w:t>验收</w:t>
      </w:r>
      <w:r w:rsidRPr="00F74DF0">
        <w:rPr>
          <w:rFonts w:asciiTheme="majorEastAsia" w:eastAsiaTheme="majorEastAsia" w:hAnsiTheme="majorEastAsia" w:cs="Times New Roman" w:hint="eastAsia"/>
          <w:b/>
          <w:bCs/>
          <w:szCs w:val="21"/>
        </w:rPr>
        <w:t>要求</w:t>
      </w:r>
    </w:p>
    <w:p w14:paraId="39A46A5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围护结构气密性：要求所有缝隙、孔洞、贯穿件密封处理，在250Pa压差下泄漏率不超过0.25%/h。</w:t>
      </w:r>
    </w:p>
    <w:p w14:paraId="03E17EB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依据：基于对20个已建设施的实测数据，该指标能有效保证屏障完整性。</w:t>
      </w:r>
    </w:p>
    <w:p w14:paraId="7B29A1E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地面、墙面、吊顶：要求平整、光滑、耐腐蚀、易清洁，阴阳角圆弧半径≥30mm。</w:t>
      </w:r>
    </w:p>
    <w:p w14:paraId="56ACE31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依据：参考GB 50447-2008和洁净室建设经验，确保无清洁死角。</w:t>
      </w:r>
    </w:p>
    <w:p w14:paraId="211016C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6.2建筑</w:t>
      </w:r>
      <w:r w:rsidRPr="00F74DF0">
        <w:rPr>
          <w:rFonts w:asciiTheme="majorEastAsia" w:eastAsiaTheme="majorEastAsia" w:hAnsiTheme="majorEastAsia" w:hint="eastAsia"/>
          <w:szCs w:val="21"/>
        </w:rPr>
        <w:t>结构的</w:t>
      </w:r>
      <w:r w:rsidRPr="00F74DF0">
        <w:rPr>
          <w:rFonts w:asciiTheme="majorEastAsia" w:eastAsiaTheme="majorEastAsia" w:hAnsiTheme="majorEastAsia"/>
          <w:szCs w:val="21"/>
        </w:rPr>
        <w:t>验收要求</w:t>
      </w:r>
    </w:p>
    <w:p w14:paraId="0286745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核心是验证设施结构安全性、消防措施有效性、物理屏障完整性、围护结构气密性。</w:t>
      </w:r>
    </w:p>
    <w:p w14:paraId="3CE2CE40" w14:textId="77777777" w:rsidR="00FE6C0D" w:rsidRPr="00F74DF0" w:rsidRDefault="00000000">
      <w:pPr>
        <w:outlineLvl w:val="0"/>
        <w:rPr>
          <w:rFonts w:asciiTheme="majorEastAsia" w:eastAsiaTheme="majorEastAsia" w:hAnsiTheme="majorEastAsia" w:cs="Times New Roman" w:hint="eastAsia"/>
          <w:szCs w:val="21"/>
        </w:rPr>
      </w:pPr>
      <w:r w:rsidRPr="00F74DF0">
        <w:rPr>
          <w:rFonts w:asciiTheme="majorEastAsia" w:eastAsiaTheme="majorEastAsia" w:hAnsiTheme="majorEastAsia" w:cs="Times New Roman" w:hint="eastAsia"/>
          <w:szCs w:val="21"/>
        </w:rPr>
        <w:t>6.3工艺设备的验收</w:t>
      </w:r>
      <w:r w:rsidRPr="00F74DF0">
        <w:rPr>
          <w:rFonts w:asciiTheme="majorEastAsia" w:eastAsiaTheme="majorEastAsia" w:hAnsiTheme="majorEastAsia" w:hint="eastAsia"/>
          <w:szCs w:val="21"/>
        </w:rPr>
        <w:t>要求</w:t>
      </w:r>
    </w:p>
    <w:p w14:paraId="261302B3" w14:textId="77777777" w:rsidR="00FE6C0D" w:rsidRPr="00F74DF0" w:rsidRDefault="00000000">
      <w:pPr>
        <w:outlineLvl w:val="0"/>
        <w:rPr>
          <w:rFonts w:asciiTheme="majorEastAsia" w:eastAsiaTheme="majorEastAsia" w:hAnsiTheme="majorEastAsia" w:cs="Times New Roman" w:hint="eastAsia"/>
          <w:szCs w:val="21"/>
        </w:rPr>
      </w:pPr>
      <w:r w:rsidRPr="00F74DF0">
        <w:rPr>
          <w:rFonts w:asciiTheme="majorEastAsia" w:eastAsiaTheme="majorEastAsia" w:hAnsiTheme="majorEastAsia" w:cs="Times New Roman" w:hint="eastAsia"/>
          <w:szCs w:val="21"/>
        </w:rPr>
        <w:t>工艺设备验收的核心是验证设备安装规范性、功能实现性、运行稳定性。</w:t>
      </w:r>
    </w:p>
    <w:p w14:paraId="08439FB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6.4</w:t>
      </w:r>
      <w:r w:rsidRPr="00F74DF0">
        <w:rPr>
          <w:rFonts w:asciiTheme="majorEastAsia" w:eastAsiaTheme="majorEastAsia" w:hAnsiTheme="majorEastAsia" w:hint="eastAsia"/>
          <w:szCs w:val="21"/>
        </w:rPr>
        <w:t>供暖、通风、空调和空气净化系统验收的要求</w:t>
      </w:r>
    </w:p>
    <w:p w14:paraId="2F0238F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核心是验证系统界面完整性、空气净化符合性、环境参数稳定性、备用切换及时性、控制逻辑可行性。</w:t>
      </w:r>
    </w:p>
    <w:p w14:paraId="6304D53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6.5给排水系统验收的要求</w:t>
      </w:r>
    </w:p>
    <w:p w14:paraId="0656D3E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核心是验证各类别给排水水质、水量、水压符合性，系统完整性、密封性、顺畅性。</w:t>
      </w:r>
    </w:p>
    <w:p w14:paraId="0752768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6.6电气和自控系统验收要求</w:t>
      </w:r>
    </w:p>
    <w:p w14:paraId="4AA52DD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核心是验证电气各类别供配电安全措施可靠、负荷冗余有效；自控各系统感应灵敏、数据精准、网络稳定、有效报警系统正常可用、数据存储安全可控、智能运维。</w:t>
      </w:r>
    </w:p>
    <w:p w14:paraId="7388B82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6.7废弃物处理验收要求</w:t>
      </w:r>
    </w:p>
    <w:p w14:paraId="28C4D1E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核心是验证屏障环境设施产生的各类废弃物的分类、收集、暂存、无害化处理/排放等全流程闭环管理的安全性、规范性、合法性。</w:t>
      </w:r>
    </w:p>
    <w:p w14:paraId="005FD0E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6.8</w:t>
      </w:r>
      <w:r w:rsidRPr="00F74DF0">
        <w:rPr>
          <w:rFonts w:asciiTheme="majorEastAsia" w:eastAsiaTheme="majorEastAsia" w:hAnsiTheme="majorEastAsia"/>
          <w:szCs w:val="21"/>
        </w:rPr>
        <w:t> </w:t>
      </w:r>
      <w:r w:rsidRPr="00F74DF0">
        <w:rPr>
          <w:rFonts w:asciiTheme="majorEastAsia" w:eastAsiaTheme="majorEastAsia" w:hAnsiTheme="majorEastAsia" w:hint="eastAsia"/>
          <w:szCs w:val="21"/>
        </w:rPr>
        <w:t>职业防护验收的要</w:t>
      </w:r>
    </w:p>
    <w:p w14:paraId="251A1D5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核心是验证是否</w:t>
      </w:r>
      <w:r w:rsidRPr="00F74DF0">
        <w:rPr>
          <w:rFonts w:asciiTheme="majorEastAsia" w:eastAsiaTheme="majorEastAsia" w:hAnsiTheme="majorEastAsia"/>
          <w:szCs w:val="21"/>
        </w:rPr>
        <w:t>具备完善的职业健康安全保障体系，</w:t>
      </w:r>
      <w:r w:rsidRPr="00F74DF0">
        <w:rPr>
          <w:rFonts w:asciiTheme="majorEastAsia" w:eastAsiaTheme="majorEastAsia" w:hAnsiTheme="majorEastAsia" w:hint="eastAsia"/>
          <w:szCs w:val="21"/>
        </w:rPr>
        <w:t>能</w:t>
      </w:r>
      <w:r w:rsidRPr="00F74DF0">
        <w:rPr>
          <w:rFonts w:asciiTheme="majorEastAsia" w:eastAsiaTheme="majorEastAsia" w:hAnsiTheme="majorEastAsia"/>
          <w:szCs w:val="21"/>
        </w:rPr>
        <w:t>有效保护</w:t>
      </w:r>
      <w:r w:rsidRPr="00F74DF0">
        <w:rPr>
          <w:rFonts w:asciiTheme="majorEastAsia" w:eastAsiaTheme="majorEastAsia" w:hAnsiTheme="majorEastAsia" w:hint="eastAsia"/>
          <w:szCs w:val="21"/>
        </w:rPr>
        <w:t>从业</w:t>
      </w:r>
      <w:r w:rsidRPr="00F74DF0">
        <w:rPr>
          <w:rFonts w:asciiTheme="majorEastAsia" w:eastAsiaTheme="majorEastAsia" w:hAnsiTheme="majorEastAsia"/>
          <w:szCs w:val="21"/>
        </w:rPr>
        <w:t>人员免受生物、化学、物理等职业危害因素的</w:t>
      </w:r>
      <w:r w:rsidRPr="00F74DF0">
        <w:rPr>
          <w:rFonts w:asciiTheme="majorEastAsia" w:eastAsiaTheme="majorEastAsia" w:hAnsiTheme="majorEastAsia" w:hint="eastAsia"/>
          <w:szCs w:val="21"/>
        </w:rPr>
        <w:t>伤害</w:t>
      </w:r>
      <w:r w:rsidRPr="00F74DF0">
        <w:rPr>
          <w:rFonts w:asciiTheme="majorEastAsia" w:eastAsiaTheme="majorEastAsia" w:hAnsiTheme="majorEastAsia"/>
          <w:szCs w:val="21"/>
        </w:rPr>
        <w:t>。</w:t>
      </w:r>
    </w:p>
    <w:p w14:paraId="6283A86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lastRenderedPageBreak/>
        <w:t>6.9节能验收要求</w:t>
      </w:r>
    </w:p>
    <w:p w14:paraId="7E2A7FF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核心是满足功能需求基础上，验证建筑围护结构、用能设备、能源管理等系统节能是否实现能源的高效利用，是否符合绿色建筑和可持续发展要求。</w:t>
      </w:r>
    </w:p>
    <w:p w14:paraId="53158C2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6.10</w:t>
      </w:r>
      <w:r w:rsidRPr="00F74DF0">
        <w:rPr>
          <w:rFonts w:asciiTheme="majorEastAsia" w:eastAsiaTheme="majorEastAsia" w:hAnsiTheme="majorEastAsia"/>
          <w:szCs w:val="21"/>
        </w:rPr>
        <w:t>环境检测与评价验收</w:t>
      </w:r>
      <w:r w:rsidRPr="00F74DF0">
        <w:rPr>
          <w:rFonts w:asciiTheme="majorEastAsia" w:eastAsiaTheme="majorEastAsia" w:hAnsiTheme="majorEastAsia" w:hint="eastAsia"/>
          <w:szCs w:val="21"/>
        </w:rPr>
        <w:t>要求</w:t>
      </w:r>
    </w:p>
    <w:p w14:paraId="67C4545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核心是验证</w:t>
      </w:r>
      <w:r w:rsidRPr="00F74DF0">
        <w:rPr>
          <w:rFonts w:asciiTheme="majorEastAsia" w:eastAsiaTheme="majorEastAsia" w:hAnsiTheme="majorEastAsia"/>
          <w:szCs w:val="21"/>
        </w:rPr>
        <w:t>设施大环境和动物生存小环境各项环境参数</w:t>
      </w:r>
      <w:r w:rsidRPr="00F74DF0">
        <w:rPr>
          <w:rFonts w:asciiTheme="majorEastAsia" w:eastAsiaTheme="majorEastAsia" w:hAnsiTheme="majorEastAsia" w:hint="eastAsia"/>
          <w:szCs w:val="21"/>
        </w:rPr>
        <w:t>对照标准要求的稳定性、准确性、符合性。</w:t>
      </w:r>
    </w:p>
    <w:p w14:paraId="45D6C6B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7验收结论与报告</w:t>
      </w:r>
      <w:r w:rsidRPr="00F74DF0">
        <w:rPr>
          <w:rFonts w:asciiTheme="majorEastAsia" w:eastAsiaTheme="majorEastAsia" w:hAnsiTheme="majorEastAsia" w:hint="eastAsia"/>
          <w:szCs w:val="21"/>
        </w:rPr>
        <w:t>要求</w:t>
      </w:r>
    </w:p>
    <w:p w14:paraId="0667E52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7.1结论分级</w:t>
      </w:r>
    </w:p>
    <w:p w14:paraId="43468EB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通过验收：所有关键项和≥</w:t>
      </w:r>
      <w:r w:rsidRPr="00F74DF0">
        <w:rPr>
          <w:rFonts w:asciiTheme="majorEastAsia" w:eastAsiaTheme="majorEastAsia" w:hAnsiTheme="majorEastAsia" w:hint="eastAsia"/>
          <w:szCs w:val="21"/>
        </w:rPr>
        <w:t>85</w:t>
      </w:r>
      <w:r w:rsidRPr="00F74DF0">
        <w:rPr>
          <w:rFonts w:asciiTheme="majorEastAsia" w:eastAsiaTheme="majorEastAsia" w:hAnsiTheme="majorEastAsia"/>
          <w:szCs w:val="21"/>
        </w:rPr>
        <w:t>%的一般项符合要求。结论为“设施具备接受行政许可评审的硬件条件与管理基础”。</w:t>
      </w:r>
    </w:p>
    <w:p w14:paraId="6E28DC1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整改后通过：存在不符合项，但不构成重大风险，且可在规定时间内（如72小时）完成整改并经验证合格。</w:t>
      </w:r>
    </w:p>
    <w:p w14:paraId="2EAFAFC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不通过验收：存在一项及以上关键项不合格（如高效过滤器泄漏、人流/动物流交叉污染、核心工艺设备缺失或失效等）。结论为“设施不具备接受行政许可评审的条件”。</w:t>
      </w:r>
    </w:p>
    <w:p w14:paraId="2953DF7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7.2验收报告</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验收报告</w:t>
      </w:r>
      <w:proofErr w:type="gramStart"/>
      <w:r w:rsidRPr="00F74DF0">
        <w:rPr>
          <w:rFonts w:asciiTheme="majorEastAsia" w:eastAsiaTheme="majorEastAsia" w:hAnsiTheme="majorEastAsia"/>
          <w:szCs w:val="21"/>
        </w:rPr>
        <w:t>应结构</w:t>
      </w:r>
      <w:proofErr w:type="gramEnd"/>
      <w:r w:rsidRPr="00F74DF0">
        <w:rPr>
          <w:rFonts w:asciiTheme="majorEastAsia" w:eastAsiaTheme="majorEastAsia" w:hAnsiTheme="majorEastAsia"/>
          <w:szCs w:val="21"/>
        </w:rPr>
        <w:t>完整、证据充分，内容至少包括：项目概况与验收范围</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验收依据与方法</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验收组成员及其分工</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分项验收结果与符合性证据摘要</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不符合项清单及风险分析</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明确的总体结论</w:t>
      </w:r>
      <w:r w:rsidRPr="00F74DF0">
        <w:rPr>
          <w:rFonts w:asciiTheme="majorEastAsia" w:eastAsiaTheme="majorEastAsia" w:hAnsiTheme="majorEastAsia" w:hint="eastAsia"/>
          <w:szCs w:val="21"/>
        </w:rPr>
        <w:t>、</w:t>
      </w:r>
      <w:r w:rsidRPr="00F74DF0">
        <w:rPr>
          <w:rFonts w:asciiTheme="majorEastAsia" w:eastAsiaTheme="majorEastAsia" w:hAnsiTheme="majorEastAsia"/>
          <w:szCs w:val="21"/>
        </w:rPr>
        <w:t>附件（所有检测报告、验证证书、检查记录表、现场照片等）</w:t>
      </w:r>
      <w:r w:rsidRPr="00F74DF0">
        <w:rPr>
          <w:rFonts w:asciiTheme="majorEastAsia" w:eastAsiaTheme="majorEastAsia" w:hAnsiTheme="majorEastAsia" w:hint="eastAsia"/>
          <w:szCs w:val="21"/>
        </w:rPr>
        <w:t>。</w:t>
      </w:r>
    </w:p>
    <w:p w14:paraId="23020EF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附录</w:t>
      </w:r>
    </w:p>
    <w:p w14:paraId="0B717DC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附录</w:t>
      </w:r>
      <w:r w:rsidRPr="00F74DF0">
        <w:rPr>
          <w:rFonts w:asciiTheme="majorEastAsia" w:eastAsiaTheme="majorEastAsia" w:hAnsiTheme="majorEastAsia"/>
          <w:szCs w:val="21"/>
        </w:rPr>
        <w:t>A（规范性附录）委托验收核心项目检查表</w:t>
      </w:r>
    </w:p>
    <w:p w14:paraId="072D837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各章节验收内容对应的核心</w:t>
      </w:r>
      <w:r w:rsidRPr="00F74DF0">
        <w:rPr>
          <w:rFonts w:asciiTheme="majorEastAsia" w:eastAsiaTheme="majorEastAsia" w:hAnsiTheme="majorEastAsia" w:hint="eastAsia"/>
          <w:szCs w:val="21"/>
        </w:rPr>
        <w:t>项目</w:t>
      </w:r>
      <w:r w:rsidRPr="00F74DF0">
        <w:rPr>
          <w:rFonts w:asciiTheme="majorEastAsia" w:eastAsiaTheme="majorEastAsia" w:hAnsiTheme="majorEastAsia"/>
          <w:szCs w:val="21"/>
        </w:rPr>
        <w:t>检查表，用于现场记录和符合性判定。检查表</w:t>
      </w:r>
      <w:r w:rsidRPr="00F74DF0">
        <w:rPr>
          <w:rFonts w:asciiTheme="majorEastAsia" w:eastAsiaTheme="majorEastAsia" w:hAnsiTheme="majorEastAsia" w:hint="eastAsia"/>
          <w:szCs w:val="21"/>
        </w:rPr>
        <w:t>包括：</w:t>
      </w:r>
    </w:p>
    <w:p w14:paraId="1758B7B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表A.1工艺与功能分区验收检查表</w:t>
      </w:r>
    </w:p>
    <w:p w14:paraId="1A4B979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表A.2建筑要求验收检查表</w:t>
      </w:r>
    </w:p>
    <w:p w14:paraId="4223840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表A.3工艺设备验收检查表</w:t>
      </w:r>
    </w:p>
    <w:p w14:paraId="04A5374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表A.4供暖、通风、空调和空气净化系统验收检查表</w:t>
      </w:r>
    </w:p>
    <w:p w14:paraId="118009C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表A.5给排水系统验收检查表</w:t>
      </w:r>
    </w:p>
    <w:p w14:paraId="1F2B57A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表A.6电气和自控系统验收检查表</w:t>
      </w:r>
    </w:p>
    <w:p w14:paraId="6E82330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表A.7安全与防护（废弃物处理）验收检查表</w:t>
      </w:r>
    </w:p>
    <w:p w14:paraId="03C3CF5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表A.8职业防护验收检查表</w:t>
      </w:r>
    </w:p>
    <w:p w14:paraId="503AB2A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表A.9节能要求验收检查表</w:t>
      </w:r>
    </w:p>
    <w:p w14:paraId="4DDE73E4"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szCs w:val="21"/>
        </w:rPr>
        <w:t>表A.10环境检测与评价验收检查表</w:t>
      </w:r>
    </w:p>
    <w:p w14:paraId="4625266B"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cs="Times New Roman"/>
          <w:b/>
          <w:bCs/>
          <w:szCs w:val="21"/>
        </w:rPr>
        <w:t>附录B（资料性附录）</w:t>
      </w:r>
      <w:r w:rsidRPr="00F74DF0">
        <w:rPr>
          <w:rFonts w:asciiTheme="majorEastAsia" w:eastAsiaTheme="majorEastAsia" w:hAnsiTheme="majorEastAsia" w:cs="Times New Roman"/>
          <w:szCs w:val="21"/>
        </w:rPr>
        <w:t>验收报告参考格式</w:t>
      </w:r>
    </w:p>
    <w:p w14:paraId="56F4971F" w14:textId="77777777" w:rsidR="00FE6C0D" w:rsidRPr="00F74DF0" w:rsidRDefault="00000000">
      <w:pPr>
        <w:rPr>
          <w:rFonts w:asciiTheme="majorEastAsia" w:eastAsiaTheme="majorEastAsia" w:hAnsiTheme="majorEastAsia" w:cs="Times New Roman" w:hint="eastAsia"/>
          <w:b/>
          <w:bCs/>
          <w:szCs w:val="21"/>
        </w:rPr>
      </w:pPr>
      <w:r w:rsidRPr="00F74DF0">
        <w:rPr>
          <w:rFonts w:asciiTheme="majorEastAsia" w:eastAsiaTheme="majorEastAsia" w:hAnsiTheme="majorEastAsia" w:cs="Times New Roman"/>
          <w:b/>
          <w:bCs/>
          <w:szCs w:val="21"/>
        </w:rPr>
        <w:t>附录C（资料性附录）</w:t>
      </w:r>
      <w:r w:rsidRPr="00F74DF0">
        <w:rPr>
          <w:rFonts w:asciiTheme="majorEastAsia" w:eastAsiaTheme="majorEastAsia" w:hAnsiTheme="majorEastAsia" w:cs="Times New Roman"/>
          <w:szCs w:val="21"/>
        </w:rPr>
        <w:t>环境参数检测记录表</w:t>
      </w:r>
    </w:p>
    <w:p w14:paraId="6FCAEE95" w14:textId="77777777" w:rsidR="00FE6C0D" w:rsidRPr="00F74DF0" w:rsidRDefault="00000000">
      <w:pPr>
        <w:rPr>
          <w:rFonts w:asciiTheme="majorEastAsia" w:eastAsiaTheme="majorEastAsia" w:hAnsiTheme="majorEastAsia" w:cs="Times New Roman" w:hint="eastAsia"/>
          <w:szCs w:val="21"/>
        </w:rPr>
      </w:pPr>
      <w:r w:rsidRPr="00F74DF0">
        <w:rPr>
          <w:rFonts w:asciiTheme="majorEastAsia" w:eastAsiaTheme="majorEastAsia" w:hAnsiTheme="majorEastAsia" w:cs="Times New Roman"/>
          <w:b/>
          <w:bCs/>
          <w:szCs w:val="21"/>
        </w:rPr>
        <w:t>附录D（资料性附录）不合格项整改报告</w:t>
      </w:r>
    </w:p>
    <w:p w14:paraId="7CFC8B7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 xml:space="preserve">六、重大分歧意见的处理依据和结果 </w:t>
      </w:r>
    </w:p>
    <w:p w14:paraId="6F687BA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6.1 关于验收时机的分歧</w:t>
      </w:r>
    </w:p>
    <w:p w14:paraId="0854F91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分歧意见：部分专家认为应在设施空态（无设备、无人员）下验收，部分认为应在静态（设备就位、无人）下验收。</w:t>
      </w:r>
    </w:p>
    <w:p w14:paraId="3B3542F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处理过程：组织专题研讨会，分析两种方案的优缺点。</w:t>
      </w:r>
      <w:proofErr w:type="gramStart"/>
      <w:r w:rsidRPr="00F74DF0">
        <w:rPr>
          <w:rFonts w:asciiTheme="majorEastAsia" w:eastAsiaTheme="majorEastAsia" w:hAnsiTheme="majorEastAsia"/>
          <w:szCs w:val="21"/>
        </w:rPr>
        <w:t>空态验收</w:t>
      </w:r>
      <w:proofErr w:type="gramEnd"/>
      <w:r w:rsidRPr="00F74DF0">
        <w:rPr>
          <w:rFonts w:asciiTheme="majorEastAsia" w:eastAsiaTheme="majorEastAsia" w:hAnsiTheme="majorEastAsia"/>
          <w:szCs w:val="21"/>
        </w:rPr>
        <w:t>能更准确评价围护结构性能，但无法验证设备运行影响；静态验收更接近实际运行状态，但受设备安装影响。</w:t>
      </w:r>
    </w:p>
    <w:p w14:paraId="6345E15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处理结果：采纳折中方案——分阶段验收。第1阶段</w:t>
      </w:r>
      <w:proofErr w:type="gramStart"/>
      <w:r w:rsidRPr="00F74DF0">
        <w:rPr>
          <w:rFonts w:asciiTheme="majorEastAsia" w:eastAsiaTheme="majorEastAsia" w:hAnsiTheme="majorEastAsia"/>
          <w:szCs w:val="21"/>
        </w:rPr>
        <w:t>进行空态验收</w:t>
      </w:r>
      <w:proofErr w:type="gramEnd"/>
      <w:r w:rsidRPr="00F74DF0">
        <w:rPr>
          <w:rFonts w:asciiTheme="majorEastAsia" w:eastAsiaTheme="majorEastAsia" w:hAnsiTheme="majorEastAsia"/>
          <w:szCs w:val="21"/>
        </w:rPr>
        <w:t>，重点检测围护结构气密性和气流组织；第2阶段进行静态验收，检测环境参数和系统性能。依据：参考ISO 14644-3和国内外洁净室验收惯例。</w:t>
      </w:r>
    </w:p>
    <w:p w14:paraId="5D93BF4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6.2 关于压差控制精度的分歧</w:t>
      </w:r>
    </w:p>
    <w:p w14:paraId="4657A62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分歧意见：原稿要求压差控制精度为±5Pa，部分单位反映现有自控系统难以实现。</w:t>
      </w:r>
    </w:p>
    <w:p w14:paraId="1E5DB9A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lastRenderedPageBreak/>
        <w:t>处理过程：调研国内30个设施的压差控制现状，测试不同精度要求下的实现难度和成本。</w:t>
      </w:r>
    </w:p>
    <w:p w14:paraId="7F9BB35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处理结果：调整为±10Pa，但要求压差波动不得导致气流逆向。依据：在保证屏障功能的前提下，提高标准的可实施性。同时要求新建设施宜按±5Pa设计，为技术发展预留空间。</w:t>
      </w:r>
    </w:p>
    <w:p w14:paraId="34B32BC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6.3 关于检测频次的分歧</w:t>
      </w:r>
    </w:p>
    <w:p w14:paraId="5ECC703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分歧意见：对高效过滤器检漏、气流流型等项目的检测频次存在不同看法。</w:t>
      </w:r>
    </w:p>
    <w:p w14:paraId="23A5676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处理过程：分析各类检测项目的重要性、实施难度和成本，结合设施运行风险。</w:t>
      </w:r>
    </w:p>
    <w:p w14:paraId="19F847B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处理结果：分类规定检测频次：</w:t>
      </w:r>
    </w:p>
    <w:p w14:paraId="1284466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竣工验收必检项目：全部技术指标</w:t>
      </w:r>
    </w:p>
    <w:p w14:paraId="47B823D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年度检测项目：洁净度、沉降菌、压差、温湿度等运行参数</w:t>
      </w:r>
    </w:p>
    <w:p w14:paraId="36FFEDE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必要时检测项目：高效过滤器检漏（更换后或怀疑泄漏时）</w:t>
      </w:r>
    </w:p>
    <w:p w14:paraId="6AF868C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依据：基于风险管理的原则，优化资源配置。</w:t>
      </w:r>
    </w:p>
    <w:p w14:paraId="4E4A4B7D"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七、</w:t>
      </w:r>
      <w:r w:rsidRPr="00F74DF0">
        <w:rPr>
          <w:rFonts w:asciiTheme="majorEastAsia" w:eastAsiaTheme="majorEastAsia" w:hAnsiTheme="majorEastAsia"/>
          <w:b/>
          <w:bCs/>
          <w:szCs w:val="21"/>
        </w:rPr>
        <w:t>主要试验（验证）情况分析</w:t>
      </w:r>
    </w:p>
    <w:p w14:paraId="54D240F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为了验证本标准</w:t>
      </w:r>
      <w:r w:rsidRPr="00F74DF0">
        <w:rPr>
          <w:rFonts w:asciiTheme="majorEastAsia" w:eastAsiaTheme="majorEastAsia" w:hAnsiTheme="majorEastAsia" w:hint="eastAsia"/>
          <w:szCs w:val="21"/>
        </w:rPr>
        <w:t>新增小环境监测</w:t>
      </w:r>
      <w:r w:rsidRPr="00F74DF0">
        <w:rPr>
          <w:rFonts w:asciiTheme="majorEastAsia" w:eastAsiaTheme="majorEastAsia" w:hAnsiTheme="majorEastAsia"/>
          <w:szCs w:val="21"/>
        </w:rPr>
        <w:t>指标的科学性，项目组选取了</w:t>
      </w:r>
      <w:r w:rsidRPr="00F74DF0">
        <w:rPr>
          <w:rFonts w:asciiTheme="majorEastAsia" w:eastAsiaTheme="majorEastAsia" w:hAnsiTheme="majorEastAsia" w:hint="eastAsia"/>
          <w:szCs w:val="21"/>
        </w:rPr>
        <w:t>7</w:t>
      </w:r>
      <w:r w:rsidRPr="00F74DF0">
        <w:rPr>
          <w:rFonts w:asciiTheme="majorEastAsia" w:eastAsiaTheme="majorEastAsia" w:hAnsiTheme="majorEastAsia"/>
          <w:szCs w:val="21"/>
        </w:rPr>
        <w:t>家屏障设施进行实测验证。</w:t>
      </w:r>
    </w:p>
    <w:p w14:paraId="030DE93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填补了实验动物屏障环境设施小环境动态监测的空白，推动了我国对接国际实验动物机构ICLAS要求，环境要素对实验动物生理学与健康影响及动物实验数据可重复性提升新阶段</w:t>
      </w:r>
      <w:r w:rsidRPr="00F74DF0">
        <w:rPr>
          <w:rFonts w:asciiTheme="majorEastAsia" w:eastAsiaTheme="majorEastAsia" w:hAnsiTheme="majorEastAsia"/>
          <w:szCs w:val="21"/>
        </w:rPr>
        <w:t>。</w:t>
      </w:r>
    </w:p>
    <w:p w14:paraId="66705645"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八、</w:t>
      </w:r>
      <w:r w:rsidRPr="00F74DF0">
        <w:rPr>
          <w:rFonts w:asciiTheme="majorEastAsia" w:eastAsiaTheme="majorEastAsia" w:hAnsiTheme="majorEastAsia"/>
          <w:b/>
          <w:bCs/>
          <w:szCs w:val="21"/>
        </w:rPr>
        <w:t>知识产权情况说明</w:t>
      </w:r>
    </w:p>
    <w:p w14:paraId="724615C2" w14:textId="77777777" w:rsidR="00F45656" w:rsidRPr="00F74DF0" w:rsidRDefault="00F45656" w:rsidP="00F45656">
      <w:pPr>
        <w:spacing w:line="360" w:lineRule="auto"/>
        <w:rPr>
          <w:rFonts w:asciiTheme="majorEastAsia" w:eastAsiaTheme="majorEastAsia" w:hAnsiTheme="majorEastAsia" w:hint="eastAsia"/>
          <w:szCs w:val="21"/>
        </w:rPr>
      </w:pPr>
      <w:proofErr w:type="gramStart"/>
      <w:r w:rsidRPr="00F74DF0">
        <w:rPr>
          <w:rFonts w:asciiTheme="majorEastAsia" w:eastAsiaTheme="majorEastAsia" w:hAnsiTheme="majorEastAsia"/>
          <w:szCs w:val="21"/>
        </w:rPr>
        <w:t>经标准</w:t>
      </w:r>
      <w:proofErr w:type="gramEnd"/>
      <w:r w:rsidRPr="00F74DF0">
        <w:rPr>
          <w:rFonts w:asciiTheme="majorEastAsia" w:eastAsiaTheme="majorEastAsia" w:hAnsiTheme="majorEastAsia"/>
          <w:szCs w:val="21"/>
        </w:rPr>
        <w:t>起草组全面检索与核查，本规范不涉及任何专利问题。规范中规定的所有检测方法（如粒子计数法、风速测量法、压差检测法）、技术指标（如洁净度等级、温湿度范围）以及验收程序，均为实验动物设施和洁净室工程领域的通用、公开技术，符合国家及行业标准惯例。本规范的制定和实施不会对任何单位或个人构成专利限制，旨在促进行业技术的共享与规范发展。</w:t>
      </w:r>
    </w:p>
    <w:p w14:paraId="7C55BC84" w14:textId="77777777"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九</w:t>
      </w:r>
      <w:r w:rsidRPr="00F74DF0">
        <w:rPr>
          <w:rFonts w:asciiTheme="majorEastAsia" w:eastAsiaTheme="majorEastAsia" w:hAnsiTheme="majorEastAsia"/>
          <w:b/>
          <w:bCs/>
          <w:szCs w:val="21"/>
        </w:rPr>
        <w:t xml:space="preserve">、采标情况 </w:t>
      </w:r>
    </w:p>
    <w:p w14:paraId="006AAC1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9</w:t>
      </w:r>
      <w:r w:rsidRPr="00F74DF0">
        <w:rPr>
          <w:rFonts w:asciiTheme="majorEastAsia" w:eastAsiaTheme="majorEastAsia" w:hAnsiTheme="majorEastAsia"/>
          <w:szCs w:val="21"/>
        </w:rPr>
        <w:t>.1 国际标准采用情况</w:t>
      </w:r>
    </w:p>
    <w:p w14:paraId="56E62FF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本规范未等同或修改采用国际标准，但在制定过程中参考了以下国际标准和指南：</w:t>
      </w:r>
    </w:p>
    <w:p w14:paraId="7183B1B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ISO 14644系列《洁净室及相关受控环境》</w:t>
      </w:r>
    </w:p>
    <w:p w14:paraId="037D395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ISO 10648-2《密封箱室 第2部分：密封性分类及其检测方法》</w:t>
      </w:r>
    </w:p>
    <w:p w14:paraId="6F00018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AAALAC International《实验动物饲养管理和使用指南》</w:t>
      </w:r>
    </w:p>
    <w:p w14:paraId="6C61AC3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FELASA《实验动物设施设计和运行指南》</w:t>
      </w:r>
    </w:p>
    <w:p w14:paraId="2B3F149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9</w:t>
      </w:r>
      <w:r w:rsidRPr="00F74DF0">
        <w:rPr>
          <w:rFonts w:asciiTheme="majorEastAsia" w:eastAsiaTheme="majorEastAsia" w:hAnsiTheme="majorEastAsia"/>
          <w:szCs w:val="21"/>
        </w:rPr>
        <w:t>.</w:t>
      </w: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 xml:space="preserve"> 技术指标确定依据</w:t>
      </w:r>
    </w:p>
    <w:p w14:paraId="3B8BA73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本规范技术指标的确定基于以下原则：</w:t>
      </w:r>
    </w:p>
    <w:p w14:paraId="7D7557EE"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不低于国家标准：所有指标均满足或严于GB 14925-2023要求</w:t>
      </w:r>
    </w:p>
    <w:p w14:paraId="4C9C0E05"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参考国际先进水平：洁净度、压差等关键指标参考ISO和AAALAC要求</w:t>
      </w:r>
    </w:p>
    <w:p w14:paraId="256742C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结合中国实际：</w:t>
      </w:r>
      <w:r w:rsidRPr="00F74DF0">
        <w:rPr>
          <w:rFonts w:asciiTheme="majorEastAsia" w:eastAsiaTheme="majorEastAsia" w:hAnsiTheme="majorEastAsia" w:hint="eastAsia"/>
          <w:szCs w:val="21"/>
        </w:rPr>
        <w:t>参考国内各省（区）实验动物许可证评审要求、</w:t>
      </w:r>
      <w:r w:rsidRPr="00F74DF0">
        <w:rPr>
          <w:rFonts w:asciiTheme="majorEastAsia" w:eastAsiaTheme="majorEastAsia" w:hAnsiTheme="majorEastAsia"/>
          <w:szCs w:val="21"/>
        </w:rPr>
        <w:t>考虑国内气候条件、建筑习惯和成本因素</w:t>
      </w:r>
      <w:r w:rsidRPr="00F74DF0">
        <w:rPr>
          <w:rFonts w:asciiTheme="majorEastAsia" w:eastAsiaTheme="majorEastAsia" w:hAnsiTheme="majorEastAsia" w:hint="eastAsia"/>
          <w:szCs w:val="21"/>
        </w:rPr>
        <w:t>。</w:t>
      </w:r>
    </w:p>
    <w:p w14:paraId="3F44B54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技术可行性：基于现有技术水平和设备能力，确保可实施</w:t>
      </w:r>
    </w:p>
    <w:p w14:paraId="2728EF92" w14:textId="77777777" w:rsidR="009062CF" w:rsidRPr="00F74DF0" w:rsidRDefault="009062CF">
      <w:pPr>
        <w:rPr>
          <w:rFonts w:asciiTheme="majorEastAsia" w:eastAsiaTheme="majorEastAsia" w:hAnsiTheme="majorEastAsia" w:hint="eastAsia"/>
          <w:szCs w:val="21"/>
        </w:rPr>
      </w:pPr>
    </w:p>
    <w:p w14:paraId="61CEBE28" w14:textId="77777777" w:rsidR="009062CF" w:rsidRPr="00F74DF0" w:rsidRDefault="009062CF">
      <w:pPr>
        <w:rPr>
          <w:rFonts w:asciiTheme="majorEastAsia" w:eastAsiaTheme="majorEastAsia" w:hAnsiTheme="majorEastAsia" w:hint="eastAsia"/>
          <w:szCs w:val="21"/>
        </w:rPr>
      </w:pPr>
    </w:p>
    <w:p w14:paraId="190B51E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9，3</w:t>
      </w:r>
      <w:r w:rsidRPr="00F74DF0">
        <w:rPr>
          <w:rFonts w:asciiTheme="majorEastAsia" w:eastAsiaTheme="majorEastAsia" w:hAnsiTheme="majorEastAsia"/>
          <w:szCs w:val="21"/>
        </w:rPr>
        <w:t>本标准与GB 50447-2008的主要差异：</w:t>
      </w:r>
    </w:p>
    <w:tbl>
      <w:tblPr>
        <w:tblW w:w="8301" w:type="dxa"/>
        <w:tblInd w:w="100" w:type="dxa"/>
        <w:tblLook w:val="04A0" w:firstRow="1" w:lastRow="0" w:firstColumn="1" w:lastColumn="0" w:noHBand="0" w:noVBand="1"/>
      </w:tblPr>
      <w:tblGrid>
        <w:gridCol w:w="1020"/>
        <w:gridCol w:w="925"/>
        <w:gridCol w:w="2644"/>
        <w:gridCol w:w="3712"/>
      </w:tblGrid>
      <w:tr w:rsidR="00FE6C0D" w:rsidRPr="00F74DF0" w14:paraId="743BF842" w14:textId="77777777">
        <w:trPr>
          <w:trHeight w:val="285"/>
        </w:trPr>
        <w:tc>
          <w:tcPr>
            <w:tcW w:w="1020" w:type="dxa"/>
            <w:tcBorders>
              <w:top w:val="single" w:sz="8" w:space="0" w:color="000000"/>
              <w:left w:val="single" w:sz="8" w:space="0" w:color="000000"/>
              <w:bottom w:val="single" w:sz="8" w:space="0" w:color="000000"/>
              <w:right w:val="single" w:sz="4" w:space="0" w:color="000000"/>
            </w:tcBorders>
            <w:noWrap/>
            <w:vAlign w:val="center"/>
          </w:tcPr>
          <w:p w14:paraId="1C62401A" w14:textId="77777777" w:rsidR="00FE6C0D" w:rsidRPr="00F74DF0" w:rsidRDefault="00FE6C0D">
            <w:pPr>
              <w:widowControl/>
              <w:spacing w:line="0" w:lineRule="atLeast"/>
              <w:rPr>
                <w:rFonts w:asciiTheme="majorEastAsia" w:eastAsiaTheme="majorEastAsia" w:hAnsiTheme="majorEastAsia" w:cs="宋体" w:hint="eastAsia"/>
                <w:color w:val="000000"/>
                <w:szCs w:val="21"/>
              </w:rPr>
            </w:pPr>
          </w:p>
        </w:tc>
        <w:tc>
          <w:tcPr>
            <w:tcW w:w="925" w:type="dxa"/>
            <w:tcBorders>
              <w:top w:val="single" w:sz="8" w:space="0" w:color="000000"/>
              <w:left w:val="single" w:sz="4" w:space="0" w:color="000000"/>
              <w:bottom w:val="single" w:sz="8" w:space="0" w:color="000000"/>
              <w:right w:val="single" w:sz="4" w:space="0" w:color="000000"/>
            </w:tcBorders>
          </w:tcPr>
          <w:p w14:paraId="4FE34AEC" w14:textId="77777777" w:rsidR="00FE6C0D" w:rsidRPr="00F74DF0" w:rsidRDefault="00000000">
            <w:pPr>
              <w:widowControl/>
              <w:spacing w:line="0" w:lineRule="atLeast"/>
              <w:jc w:val="center"/>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对比维度</w:t>
            </w:r>
          </w:p>
        </w:tc>
        <w:tc>
          <w:tcPr>
            <w:tcW w:w="2644" w:type="dxa"/>
            <w:tcBorders>
              <w:top w:val="single" w:sz="8" w:space="0" w:color="000000"/>
              <w:left w:val="single" w:sz="4" w:space="0" w:color="000000"/>
              <w:bottom w:val="single" w:sz="8" w:space="0" w:color="000000"/>
              <w:right w:val="single" w:sz="4" w:space="0" w:color="000000"/>
            </w:tcBorders>
          </w:tcPr>
          <w:p w14:paraId="305AB2E7" w14:textId="77777777" w:rsidR="00FE6C0D" w:rsidRPr="00F74DF0" w:rsidRDefault="00000000">
            <w:pPr>
              <w:widowControl/>
              <w:spacing w:line="0" w:lineRule="atLeast"/>
              <w:jc w:val="center"/>
              <w:textAlignment w:val="top"/>
              <w:rPr>
                <w:rFonts w:asciiTheme="majorEastAsia" w:eastAsiaTheme="majorEastAsia" w:hAnsiTheme="majorEastAsia" w:cs="Calibri" w:hint="eastAsia"/>
                <w:b/>
                <w:bCs/>
                <w:color w:val="000000"/>
                <w:szCs w:val="21"/>
              </w:rPr>
            </w:pPr>
            <w:r w:rsidRPr="00F74DF0">
              <w:rPr>
                <w:rFonts w:asciiTheme="majorEastAsia" w:eastAsiaTheme="majorEastAsia" w:hAnsiTheme="majorEastAsia" w:cs="Calibri"/>
                <w:b/>
                <w:bCs/>
                <w:color w:val="000000"/>
                <w:kern w:val="0"/>
                <w:szCs w:val="21"/>
                <w:lang w:bidi="ar"/>
              </w:rPr>
              <w:t>GB 50447-2008</w:t>
            </w:r>
            <w:r w:rsidRPr="00F74DF0">
              <w:rPr>
                <w:rFonts w:asciiTheme="majorEastAsia" w:eastAsiaTheme="majorEastAsia" w:hAnsiTheme="majorEastAsia" w:cs="宋体" w:hint="eastAsia"/>
                <w:b/>
                <w:bCs/>
                <w:color w:val="000000"/>
                <w:kern w:val="0"/>
                <w:szCs w:val="21"/>
                <w:lang w:bidi="ar"/>
              </w:rPr>
              <w:t>《实验动物设施建筑技术规范》</w:t>
            </w:r>
          </w:p>
        </w:tc>
        <w:tc>
          <w:tcPr>
            <w:tcW w:w="3712" w:type="dxa"/>
            <w:tcBorders>
              <w:top w:val="single" w:sz="8" w:space="0" w:color="000000"/>
              <w:left w:val="single" w:sz="4" w:space="0" w:color="000000"/>
              <w:bottom w:val="single" w:sz="8" w:space="0" w:color="000000"/>
              <w:right w:val="single" w:sz="8" w:space="0" w:color="000000"/>
            </w:tcBorders>
          </w:tcPr>
          <w:p w14:paraId="1B40BB5D" w14:textId="77777777" w:rsidR="00FE6C0D" w:rsidRPr="00F74DF0" w:rsidRDefault="00000000">
            <w:pPr>
              <w:widowControl/>
              <w:spacing w:line="0" w:lineRule="atLeast"/>
              <w:jc w:val="center"/>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《实验动物屏障环境设施验收技术规范》（</w:t>
            </w:r>
            <w:r w:rsidRPr="00F74DF0">
              <w:rPr>
                <w:rFonts w:asciiTheme="majorEastAsia" w:eastAsiaTheme="majorEastAsia" w:hAnsiTheme="majorEastAsia" w:cs="Calibri"/>
                <w:b/>
                <w:bCs/>
                <w:color w:val="000000"/>
                <w:kern w:val="0"/>
                <w:szCs w:val="21"/>
                <w:lang w:bidi="ar"/>
              </w:rPr>
              <w:t>RB/T</w:t>
            </w:r>
            <w:r w:rsidRPr="00F74DF0">
              <w:rPr>
                <w:rFonts w:asciiTheme="majorEastAsia" w:eastAsiaTheme="majorEastAsia" w:hAnsiTheme="majorEastAsia" w:cs="宋体" w:hint="eastAsia"/>
                <w:b/>
                <w:bCs/>
                <w:color w:val="000000"/>
                <w:kern w:val="0"/>
                <w:szCs w:val="21"/>
                <w:lang w:bidi="ar"/>
              </w:rPr>
              <w:t>）</w:t>
            </w:r>
          </w:p>
        </w:tc>
      </w:tr>
      <w:tr w:rsidR="00FE6C0D" w:rsidRPr="00F74DF0" w14:paraId="24E2A902" w14:textId="77777777">
        <w:trPr>
          <w:trHeight w:val="270"/>
        </w:trPr>
        <w:tc>
          <w:tcPr>
            <w:tcW w:w="1020" w:type="dxa"/>
            <w:vMerge w:val="restart"/>
            <w:tcBorders>
              <w:top w:val="nil"/>
              <w:left w:val="single" w:sz="8" w:space="0" w:color="000000"/>
              <w:bottom w:val="single" w:sz="4" w:space="0" w:color="000000"/>
              <w:right w:val="single" w:sz="4" w:space="0" w:color="000000"/>
            </w:tcBorders>
            <w:vAlign w:val="center"/>
          </w:tcPr>
          <w:p w14:paraId="7B1124E0" w14:textId="77777777" w:rsidR="00FE6C0D" w:rsidRPr="00F74DF0" w:rsidRDefault="00000000">
            <w:pPr>
              <w:widowControl/>
              <w:spacing w:line="0" w:lineRule="atLeast"/>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标准定位与适</w:t>
            </w:r>
            <w:r w:rsidRPr="00F74DF0">
              <w:rPr>
                <w:rFonts w:asciiTheme="majorEastAsia" w:eastAsiaTheme="majorEastAsia" w:hAnsiTheme="majorEastAsia" w:cs="宋体" w:hint="eastAsia"/>
                <w:b/>
                <w:bCs/>
                <w:color w:val="000000"/>
                <w:kern w:val="0"/>
                <w:szCs w:val="21"/>
                <w:lang w:bidi="ar"/>
              </w:rPr>
              <w:lastRenderedPageBreak/>
              <w:t>用范围</w:t>
            </w:r>
          </w:p>
        </w:tc>
        <w:tc>
          <w:tcPr>
            <w:tcW w:w="925" w:type="dxa"/>
            <w:tcBorders>
              <w:top w:val="nil"/>
              <w:left w:val="single" w:sz="4" w:space="0" w:color="000000"/>
              <w:bottom w:val="single" w:sz="4" w:space="0" w:color="000000"/>
              <w:right w:val="single" w:sz="4" w:space="0" w:color="000000"/>
            </w:tcBorders>
          </w:tcPr>
          <w:p w14:paraId="508356EB"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lastRenderedPageBreak/>
              <w:t>标准性质</w:t>
            </w:r>
          </w:p>
        </w:tc>
        <w:tc>
          <w:tcPr>
            <w:tcW w:w="2644" w:type="dxa"/>
            <w:tcBorders>
              <w:top w:val="nil"/>
              <w:left w:val="single" w:sz="4" w:space="0" w:color="000000"/>
              <w:bottom w:val="single" w:sz="4" w:space="0" w:color="000000"/>
              <w:right w:val="single" w:sz="4" w:space="0" w:color="000000"/>
            </w:tcBorders>
          </w:tcPr>
          <w:p w14:paraId="1677B69A"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国家工程建设标准（强制性条文）</w:t>
            </w:r>
          </w:p>
        </w:tc>
        <w:tc>
          <w:tcPr>
            <w:tcW w:w="3712" w:type="dxa"/>
            <w:tcBorders>
              <w:top w:val="nil"/>
              <w:left w:val="single" w:sz="4" w:space="0" w:color="000000"/>
              <w:bottom w:val="single" w:sz="4" w:space="0" w:color="000000"/>
              <w:right w:val="single" w:sz="8" w:space="0" w:color="000000"/>
            </w:tcBorders>
          </w:tcPr>
          <w:p w14:paraId="052562E7"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认证认可行业标准（推荐性）</w:t>
            </w:r>
          </w:p>
        </w:tc>
      </w:tr>
      <w:tr w:rsidR="00FE6C0D" w:rsidRPr="00F74DF0" w14:paraId="5ED51D2C" w14:textId="77777777">
        <w:trPr>
          <w:trHeight w:val="405"/>
        </w:trPr>
        <w:tc>
          <w:tcPr>
            <w:tcW w:w="1020" w:type="dxa"/>
            <w:vMerge/>
            <w:tcBorders>
              <w:top w:val="nil"/>
              <w:left w:val="single" w:sz="8" w:space="0" w:color="000000"/>
              <w:bottom w:val="single" w:sz="4" w:space="0" w:color="000000"/>
              <w:right w:val="single" w:sz="4" w:space="0" w:color="000000"/>
            </w:tcBorders>
            <w:vAlign w:val="center"/>
          </w:tcPr>
          <w:p w14:paraId="5991D2D6"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02F4CA58"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适用范围</w:t>
            </w:r>
          </w:p>
        </w:tc>
        <w:tc>
          <w:tcPr>
            <w:tcW w:w="2644" w:type="dxa"/>
            <w:tcBorders>
              <w:top w:val="single" w:sz="4" w:space="0" w:color="000000"/>
              <w:left w:val="single" w:sz="4" w:space="0" w:color="000000"/>
              <w:bottom w:val="single" w:sz="4" w:space="0" w:color="000000"/>
              <w:right w:val="single" w:sz="4" w:space="0" w:color="000000"/>
            </w:tcBorders>
          </w:tcPr>
          <w:p w14:paraId="586DB068"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新建、改建、扩建的全部实验动物设施的设计、施工、检测和工程验收</w:t>
            </w:r>
          </w:p>
        </w:tc>
        <w:tc>
          <w:tcPr>
            <w:tcW w:w="3712" w:type="dxa"/>
            <w:tcBorders>
              <w:top w:val="single" w:sz="4" w:space="0" w:color="000000"/>
              <w:left w:val="single" w:sz="4" w:space="0" w:color="000000"/>
              <w:bottom w:val="single" w:sz="4" w:space="0" w:color="000000"/>
              <w:right w:val="single" w:sz="8" w:space="0" w:color="000000"/>
            </w:tcBorders>
          </w:tcPr>
          <w:p w14:paraId="65ACD80A"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专门针对屏障环境设施的验收评价</w:t>
            </w:r>
          </w:p>
        </w:tc>
      </w:tr>
      <w:tr w:rsidR="00FE6C0D" w:rsidRPr="00F74DF0" w14:paraId="400772B5" w14:textId="77777777">
        <w:trPr>
          <w:trHeight w:val="270"/>
        </w:trPr>
        <w:tc>
          <w:tcPr>
            <w:tcW w:w="1020" w:type="dxa"/>
            <w:vMerge/>
            <w:tcBorders>
              <w:top w:val="nil"/>
              <w:left w:val="single" w:sz="8" w:space="0" w:color="000000"/>
              <w:bottom w:val="single" w:sz="4" w:space="0" w:color="000000"/>
              <w:right w:val="single" w:sz="4" w:space="0" w:color="000000"/>
            </w:tcBorders>
            <w:vAlign w:val="center"/>
          </w:tcPr>
          <w:p w14:paraId="2084E093"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1F2E6738"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阶段覆盖</w:t>
            </w:r>
          </w:p>
        </w:tc>
        <w:tc>
          <w:tcPr>
            <w:tcW w:w="2644" w:type="dxa"/>
            <w:tcBorders>
              <w:top w:val="single" w:sz="4" w:space="0" w:color="000000"/>
              <w:left w:val="single" w:sz="4" w:space="0" w:color="000000"/>
              <w:bottom w:val="single" w:sz="4" w:space="0" w:color="000000"/>
              <w:right w:val="single" w:sz="4" w:space="0" w:color="000000"/>
            </w:tcBorders>
          </w:tcPr>
          <w:p w14:paraId="3D683E7D"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设计、施工、检测、验收全过程</w:t>
            </w:r>
          </w:p>
        </w:tc>
        <w:tc>
          <w:tcPr>
            <w:tcW w:w="3712" w:type="dxa"/>
            <w:tcBorders>
              <w:top w:val="single" w:sz="4" w:space="0" w:color="000000"/>
              <w:left w:val="single" w:sz="4" w:space="0" w:color="000000"/>
              <w:bottom w:val="single" w:sz="4" w:space="0" w:color="000000"/>
              <w:right w:val="single" w:sz="8" w:space="0" w:color="000000"/>
            </w:tcBorders>
          </w:tcPr>
          <w:p w14:paraId="259B82CC"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聚焦验收评价专项技术活动</w:t>
            </w:r>
          </w:p>
        </w:tc>
      </w:tr>
      <w:tr w:rsidR="00FE6C0D" w:rsidRPr="00F74DF0" w14:paraId="1762C712" w14:textId="77777777">
        <w:trPr>
          <w:trHeight w:val="405"/>
        </w:trPr>
        <w:tc>
          <w:tcPr>
            <w:tcW w:w="1020" w:type="dxa"/>
            <w:vMerge/>
            <w:tcBorders>
              <w:top w:val="nil"/>
              <w:left w:val="single" w:sz="8" w:space="0" w:color="000000"/>
              <w:bottom w:val="single" w:sz="4" w:space="0" w:color="000000"/>
              <w:right w:val="single" w:sz="4" w:space="0" w:color="000000"/>
            </w:tcBorders>
            <w:vAlign w:val="center"/>
          </w:tcPr>
          <w:p w14:paraId="7A28A32E"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5B16750C"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核心目标</w:t>
            </w:r>
          </w:p>
        </w:tc>
        <w:tc>
          <w:tcPr>
            <w:tcW w:w="2644" w:type="dxa"/>
            <w:tcBorders>
              <w:top w:val="single" w:sz="4" w:space="0" w:color="000000"/>
              <w:left w:val="single" w:sz="4" w:space="0" w:color="000000"/>
              <w:bottom w:val="single" w:sz="4" w:space="0" w:color="000000"/>
              <w:right w:val="single" w:sz="4" w:space="0" w:color="000000"/>
            </w:tcBorders>
          </w:tcPr>
          <w:p w14:paraId="657FB0C8"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确保工程建设质量，满足环境保护和实验动物饲养环境要求</w:t>
            </w:r>
          </w:p>
        </w:tc>
        <w:tc>
          <w:tcPr>
            <w:tcW w:w="3712" w:type="dxa"/>
            <w:tcBorders>
              <w:top w:val="single" w:sz="4" w:space="0" w:color="000000"/>
              <w:left w:val="single" w:sz="4" w:space="0" w:color="000000"/>
              <w:bottom w:val="single" w:sz="4" w:space="0" w:color="000000"/>
              <w:right w:val="single" w:sz="8" w:space="0" w:color="000000"/>
            </w:tcBorders>
          </w:tcPr>
          <w:p w14:paraId="4E977968"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支撑认证认可活动，提供合格评定技术依据</w:t>
            </w:r>
          </w:p>
        </w:tc>
      </w:tr>
      <w:tr w:rsidR="00FE6C0D" w:rsidRPr="00F74DF0" w14:paraId="1B306392" w14:textId="77777777">
        <w:trPr>
          <w:trHeight w:val="450"/>
        </w:trPr>
        <w:tc>
          <w:tcPr>
            <w:tcW w:w="1020" w:type="dxa"/>
            <w:vMerge w:val="restart"/>
            <w:tcBorders>
              <w:top w:val="single" w:sz="4" w:space="0" w:color="000000"/>
              <w:left w:val="single" w:sz="8" w:space="0" w:color="000000"/>
              <w:bottom w:val="single" w:sz="4" w:space="0" w:color="000000"/>
              <w:right w:val="single" w:sz="4" w:space="0" w:color="000000"/>
            </w:tcBorders>
            <w:vAlign w:val="center"/>
          </w:tcPr>
          <w:p w14:paraId="5FD99605" w14:textId="77777777" w:rsidR="00FE6C0D" w:rsidRPr="00F74DF0" w:rsidRDefault="00000000">
            <w:pPr>
              <w:widowControl/>
              <w:spacing w:line="0" w:lineRule="atLeast"/>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使用对象与功能定位</w:t>
            </w:r>
          </w:p>
        </w:tc>
        <w:tc>
          <w:tcPr>
            <w:tcW w:w="925" w:type="dxa"/>
            <w:tcBorders>
              <w:top w:val="single" w:sz="4" w:space="0" w:color="000000"/>
              <w:left w:val="single" w:sz="4" w:space="0" w:color="000000"/>
              <w:bottom w:val="single" w:sz="4" w:space="0" w:color="000000"/>
              <w:right w:val="single" w:sz="4" w:space="0" w:color="000000"/>
            </w:tcBorders>
          </w:tcPr>
          <w:p w14:paraId="7531752D" w14:textId="77777777" w:rsidR="00FE6C0D" w:rsidRPr="00F74DF0" w:rsidRDefault="00000000">
            <w:pPr>
              <w:widowControl/>
              <w:spacing w:line="0" w:lineRule="atLeast"/>
              <w:jc w:val="center"/>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使用者</w:t>
            </w:r>
          </w:p>
        </w:tc>
        <w:tc>
          <w:tcPr>
            <w:tcW w:w="2644" w:type="dxa"/>
            <w:tcBorders>
              <w:top w:val="single" w:sz="4" w:space="0" w:color="000000"/>
              <w:left w:val="single" w:sz="4" w:space="0" w:color="000000"/>
              <w:bottom w:val="single" w:sz="4" w:space="0" w:color="000000"/>
              <w:right w:val="single" w:sz="4" w:space="0" w:color="000000"/>
            </w:tcBorders>
          </w:tcPr>
          <w:p w14:paraId="20D0FFE7"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设计单位、施工单位、建设单位、工程监理</w:t>
            </w:r>
          </w:p>
        </w:tc>
        <w:tc>
          <w:tcPr>
            <w:tcW w:w="3712" w:type="dxa"/>
            <w:tcBorders>
              <w:top w:val="single" w:sz="4" w:space="0" w:color="000000"/>
              <w:left w:val="single" w:sz="4" w:space="0" w:color="000000"/>
              <w:bottom w:val="single" w:sz="4" w:space="0" w:color="000000"/>
              <w:right w:val="single" w:sz="8" w:space="0" w:color="000000"/>
            </w:tcBorders>
          </w:tcPr>
          <w:p w14:paraId="2D07265C"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认可机构、验收组织方、第三方检测机构</w:t>
            </w:r>
          </w:p>
        </w:tc>
      </w:tr>
      <w:tr w:rsidR="00FE6C0D" w:rsidRPr="00F74DF0" w14:paraId="60979AF3" w14:textId="77777777">
        <w:trPr>
          <w:trHeight w:val="270"/>
        </w:trPr>
        <w:tc>
          <w:tcPr>
            <w:tcW w:w="1020" w:type="dxa"/>
            <w:vMerge/>
            <w:tcBorders>
              <w:top w:val="single" w:sz="4" w:space="0" w:color="000000"/>
              <w:left w:val="single" w:sz="8" w:space="0" w:color="000000"/>
              <w:bottom w:val="single" w:sz="4" w:space="0" w:color="000000"/>
              <w:right w:val="single" w:sz="4" w:space="0" w:color="000000"/>
            </w:tcBorders>
            <w:vAlign w:val="center"/>
          </w:tcPr>
          <w:p w14:paraId="44E008E5"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727F74E2" w14:textId="77777777" w:rsidR="00FE6C0D" w:rsidRPr="00F74DF0" w:rsidRDefault="00000000">
            <w:pPr>
              <w:widowControl/>
              <w:spacing w:line="0" w:lineRule="atLeast"/>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功能定位</w:t>
            </w:r>
          </w:p>
        </w:tc>
        <w:tc>
          <w:tcPr>
            <w:tcW w:w="2644" w:type="dxa"/>
            <w:tcBorders>
              <w:top w:val="single" w:sz="4" w:space="0" w:color="000000"/>
              <w:left w:val="single" w:sz="4" w:space="0" w:color="000000"/>
              <w:bottom w:val="single" w:sz="4" w:space="0" w:color="000000"/>
              <w:right w:val="single" w:sz="4" w:space="0" w:color="000000"/>
            </w:tcBorders>
          </w:tcPr>
          <w:p w14:paraId="62CD91B5"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工程建设的技术依据</w:t>
            </w:r>
          </w:p>
        </w:tc>
        <w:tc>
          <w:tcPr>
            <w:tcW w:w="3712" w:type="dxa"/>
            <w:tcBorders>
              <w:top w:val="single" w:sz="4" w:space="0" w:color="000000"/>
              <w:left w:val="single" w:sz="4" w:space="0" w:color="000000"/>
              <w:bottom w:val="single" w:sz="4" w:space="0" w:color="000000"/>
              <w:right w:val="single" w:sz="8" w:space="0" w:color="000000"/>
            </w:tcBorders>
          </w:tcPr>
          <w:p w14:paraId="1546D2BB"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合格评定的技术支撑</w:t>
            </w:r>
          </w:p>
        </w:tc>
      </w:tr>
      <w:tr w:rsidR="00FE6C0D" w:rsidRPr="00F74DF0" w14:paraId="3B362104" w14:textId="77777777">
        <w:trPr>
          <w:trHeight w:val="270"/>
        </w:trPr>
        <w:tc>
          <w:tcPr>
            <w:tcW w:w="1020" w:type="dxa"/>
            <w:vMerge/>
            <w:tcBorders>
              <w:top w:val="single" w:sz="4" w:space="0" w:color="000000"/>
              <w:left w:val="single" w:sz="8" w:space="0" w:color="000000"/>
              <w:bottom w:val="single" w:sz="4" w:space="0" w:color="000000"/>
              <w:right w:val="single" w:sz="4" w:space="0" w:color="000000"/>
            </w:tcBorders>
            <w:vAlign w:val="center"/>
          </w:tcPr>
          <w:p w14:paraId="56CAD9B0"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537CCC4F" w14:textId="77777777" w:rsidR="00FE6C0D" w:rsidRPr="00F74DF0" w:rsidRDefault="00000000">
            <w:pPr>
              <w:widowControl/>
              <w:spacing w:line="0" w:lineRule="atLeast"/>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法律效力</w:t>
            </w:r>
          </w:p>
        </w:tc>
        <w:tc>
          <w:tcPr>
            <w:tcW w:w="2644" w:type="dxa"/>
            <w:tcBorders>
              <w:top w:val="single" w:sz="4" w:space="0" w:color="000000"/>
              <w:left w:val="single" w:sz="4" w:space="0" w:color="000000"/>
              <w:bottom w:val="single" w:sz="4" w:space="0" w:color="000000"/>
              <w:right w:val="single" w:sz="4" w:space="0" w:color="000000"/>
            </w:tcBorders>
          </w:tcPr>
          <w:p w14:paraId="081F148D"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工程建设强制性要求</w:t>
            </w:r>
          </w:p>
        </w:tc>
        <w:tc>
          <w:tcPr>
            <w:tcW w:w="3712" w:type="dxa"/>
            <w:tcBorders>
              <w:top w:val="single" w:sz="4" w:space="0" w:color="000000"/>
              <w:left w:val="single" w:sz="4" w:space="0" w:color="000000"/>
              <w:bottom w:val="single" w:sz="4" w:space="0" w:color="000000"/>
              <w:right w:val="single" w:sz="8" w:space="0" w:color="000000"/>
            </w:tcBorders>
          </w:tcPr>
          <w:p w14:paraId="3D6B0F99"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认证认可活动评价依据</w:t>
            </w:r>
          </w:p>
        </w:tc>
      </w:tr>
      <w:tr w:rsidR="00FE6C0D" w:rsidRPr="00F74DF0" w14:paraId="0FBAF686" w14:textId="77777777">
        <w:trPr>
          <w:trHeight w:val="270"/>
        </w:trPr>
        <w:tc>
          <w:tcPr>
            <w:tcW w:w="1020" w:type="dxa"/>
            <w:vMerge/>
            <w:tcBorders>
              <w:top w:val="single" w:sz="4" w:space="0" w:color="000000"/>
              <w:left w:val="single" w:sz="8" w:space="0" w:color="000000"/>
              <w:bottom w:val="single" w:sz="4" w:space="0" w:color="000000"/>
              <w:right w:val="single" w:sz="4" w:space="0" w:color="000000"/>
            </w:tcBorders>
            <w:vAlign w:val="center"/>
          </w:tcPr>
          <w:p w14:paraId="5E58B1DC" w14:textId="77777777" w:rsidR="00FE6C0D" w:rsidRPr="00F74DF0" w:rsidRDefault="00FE6C0D">
            <w:pPr>
              <w:widowControl/>
              <w:spacing w:line="0" w:lineRule="atLeast"/>
              <w:jc w:val="center"/>
              <w:rPr>
                <w:rFonts w:asciiTheme="majorEastAsia" w:eastAsiaTheme="majorEastAsia" w:hAnsiTheme="majorEastAsia" w:cs="宋体" w:hint="eastAsia"/>
                <w:b/>
                <w:bCs/>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02A907AB" w14:textId="77777777" w:rsidR="00FE6C0D" w:rsidRPr="00F74DF0" w:rsidRDefault="00000000">
            <w:pPr>
              <w:widowControl/>
              <w:spacing w:line="0" w:lineRule="atLeast"/>
              <w:textAlignment w:val="top"/>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应用场景</w:t>
            </w:r>
          </w:p>
        </w:tc>
        <w:tc>
          <w:tcPr>
            <w:tcW w:w="2644" w:type="dxa"/>
            <w:tcBorders>
              <w:top w:val="single" w:sz="4" w:space="0" w:color="000000"/>
              <w:left w:val="single" w:sz="4" w:space="0" w:color="000000"/>
              <w:bottom w:val="single" w:sz="4" w:space="0" w:color="000000"/>
              <w:right w:val="single" w:sz="4" w:space="0" w:color="000000"/>
            </w:tcBorders>
          </w:tcPr>
          <w:p w14:paraId="7E03CAD5"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设施建设全过程</w:t>
            </w:r>
          </w:p>
        </w:tc>
        <w:tc>
          <w:tcPr>
            <w:tcW w:w="3712" w:type="dxa"/>
            <w:tcBorders>
              <w:top w:val="single" w:sz="4" w:space="0" w:color="000000"/>
              <w:left w:val="single" w:sz="4" w:space="0" w:color="000000"/>
              <w:bottom w:val="single" w:sz="4" w:space="0" w:color="000000"/>
              <w:right w:val="single" w:sz="8" w:space="0" w:color="000000"/>
            </w:tcBorders>
          </w:tcPr>
          <w:p w14:paraId="02FE08B1"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设施建成后的验收评价、认可评审</w:t>
            </w:r>
          </w:p>
        </w:tc>
      </w:tr>
      <w:tr w:rsidR="00FE6C0D" w:rsidRPr="00F74DF0" w14:paraId="6F378C04" w14:textId="77777777">
        <w:trPr>
          <w:trHeight w:val="117"/>
        </w:trPr>
        <w:tc>
          <w:tcPr>
            <w:tcW w:w="1020" w:type="dxa"/>
            <w:vMerge w:val="restart"/>
            <w:tcBorders>
              <w:top w:val="single" w:sz="4" w:space="0" w:color="000000"/>
              <w:left w:val="single" w:sz="8" w:space="0" w:color="000000"/>
              <w:bottom w:val="single" w:sz="4" w:space="0" w:color="000000"/>
              <w:right w:val="single" w:sz="4" w:space="0" w:color="000000"/>
            </w:tcBorders>
            <w:vAlign w:val="center"/>
          </w:tcPr>
          <w:p w14:paraId="3DCC2349" w14:textId="77777777" w:rsidR="00FE6C0D" w:rsidRPr="00F74DF0" w:rsidRDefault="00000000">
            <w:pPr>
              <w:widowControl/>
              <w:spacing w:line="0" w:lineRule="atLeast"/>
              <w:jc w:val="center"/>
              <w:textAlignment w:val="center"/>
              <w:rPr>
                <w:rFonts w:asciiTheme="majorEastAsia" w:eastAsiaTheme="majorEastAsia" w:hAnsiTheme="majorEastAsia" w:cs="宋体" w:hint="eastAsia"/>
                <w:b/>
                <w:bCs/>
                <w:color w:val="000000"/>
                <w:szCs w:val="21"/>
              </w:rPr>
            </w:pPr>
            <w:r w:rsidRPr="00F74DF0">
              <w:rPr>
                <w:rFonts w:asciiTheme="majorEastAsia" w:eastAsiaTheme="majorEastAsia" w:hAnsiTheme="majorEastAsia" w:cs="宋体" w:hint="eastAsia"/>
                <w:b/>
                <w:bCs/>
                <w:color w:val="000000"/>
                <w:kern w:val="0"/>
                <w:szCs w:val="21"/>
                <w:lang w:bidi="ar"/>
              </w:rPr>
              <w:t>判定规则的具体差异</w:t>
            </w:r>
          </w:p>
        </w:tc>
        <w:tc>
          <w:tcPr>
            <w:tcW w:w="925" w:type="dxa"/>
            <w:tcBorders>
              <w:top w:val="single" w:sz="4" w:space="0" w:color="000000"/>
              <w:left w:val="single" w:sz="4" w:space="0" w:color="000000"/>
              <w:bottom w:val="single" w:sz="4" w:space="0" w:color="000000"/>
              <w:right w:val="single" w:sz="4" w:space="0" w:color="000000"/>
            </w:tcBorders>
          </w:tcPr>
          <w:p w14:paraId="3C6C5035"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缺陷分类</w:t>
            </w:r>
          </w:p>
        </w:tc>
        <w:tc>
          <w:tcPr>
            <w:tcW w:w="2644" w:type="dxa"/>
            <w:tcBorders>
              <w:top w:val="single" w:sz="4" w:space="0" w:color="000000"/>
              <w:left w:val="single" w:sz="4" w:space="0" w:color="000000"/>
              <w:bottom w:val="single" w:sz="4" w:space="0" w:color="000000"/>
              <w:right w:val="single" w:sz="4" w:space="0" w:color="000000"/>
            </w:tcBorders>
          </w:tcPr>
          <w:p w14:paraId="7A3E234E"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分为严重缺陷和一般缺陷</w:t>
            </w:r>
          </w:p>
        </w:tc>
        <w:tc>
          <w:tcPr>
            <w:tcW w:w="3712" w:type="dxa"/>
            <w:tcBorders>
              <w:top w:val="single" w:sz="4" w:space="0" w:color="000000"/>
              <w:left w:val="single" w:sz="4" w:space="0" w:color="000000"/>
              <w:bottom w:val="single" w:sz="4" w:space="0" w:color="000000"/>
              <w:right w:val="single" w:sz="8" w:space="0" w:color="000000"/>
            </w:tcBorders>
          </w:tcPr>
          <w:p w14:paraId="55285966"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沿用该分类，但明确关键项目（K）附录清单</w:t>
            </w:r>
          </w:p>
        </w:tc>
      </w:tr>
      <w:tr w:rsidR="00FE6C0D" w:rsidRPr="00F74DF0" w14:paraId="06BAD6FD" w14:textId="77777777">
        <w:trPr>
          <w:trHeight w:val="270"/>
        </w:trPr>
        <w:tc>
          <w:tcPr>
            <w:tcW w:w="1020" w:type="dxa"/>
            <w:vMerge/>
            <w:tcBorders>
              <w:top w:val="single" w:sz="4" w:space="0" w:color="000000"/>
              <w:left w:val="single" w:sz="8" w:space="0" w:color="000000"/>
              <w:bottom w:val="single" w:sz="4" w:space="0" w:color="000000"/>
              <w:right w:val="single" w:sz="4" w:space="0" w:color="000000"/>
            </w:tcBorders>
            <w:vAlign w:val="center"/>
          </w:tcPr>
          <w:p w14:paraId="21E5B51D" w14:textId="77777777" w:rsidR="00FE6C0D" w:rsidRPr="00F74DF0" w:rsidRDefault="00FE6C0D">
            <w:pPr>
              <w:widowControl/>
              <w:spacing w:line="0" w:lineRule="atLeast"/>
              <w:jc w:val="center"/>
              <w:rPr>
                <w:rFonts w:asciiTheme="majorEastAsia" w:eastAsiaTheme="majorEastAsia" w:hAnsiTheme="majorEastAsia" w:cs="宋体" w:hint="eastAsia"/>
                <w:color w:val="000000"/>
                <w:szCs w:val="21"/>
              </w:rPr>
            </w:pPr>
          </w:p>
        </w:tc>
        <w:tc>
          <w:tcPr>
            <w:tcW w:w="925" w:type="dxa"/>
            <w:tcBorders>
              <w:top w:val="single" w:sz="4" w:space="0" w:color="000000"/>
              <w:left w:val="single" w:sz="4" w:space="0" w:color="000000"/>
              <w:bottom w:val="single" w:sz="4" w:space="0" w:color="000000"/>
              <w:right w:val="single" w:sz="4" w:space="0" w:color="000000"/>
            </w:tcBorders>
          </w:tcPr>
          <w:p w14:paraId="225C4654"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判定标准</w:t>
            </w:r>
          </w:p>
        </w:tc>
        <w:tc>
          <w:tcPr>
            <w:tcW w:w="2644" w:type="dxa"/>
            <w:tcBorders>
              <w:top w:val="single" w:sz="4" w:space="0" w:color="000000"/>
              <w:left w:val="single" w:sz="4" w:space="0" w:color="000000"/>
              <w:bottom w:val="single" w:sz="4" w:space="0" w:color="000000"/>
              <w:right w:val="single" w:sz="4" w:space="0" w:color="000000"/>
            </w:tcBorders>
          </w:tcPr>
          <w:p w14:paraId="7123F15A"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严重缺陷</w:t>
            </w:r>
            <w:r w:rsidRPr="00F74DF0">
              <w:rPr>
                <w:rStyle w:val="font51"/>
                <w:rFonts w:asciiTheme="majorEastAsia" w:eastAsiaTheme="majorEastAsia" w:hAnsiTheme="majorEastAsia"/>
                <w:sz w:val="21"/>
                <w:szCs w:val="21"/>
                <w:lang w:bidi="ar"/>
              </w:rPr>
              <w:t>0</w:t>
            </w:r>
            <w:r w:rsidRPr="00F74DF0">
              <w:rPr>
                <w:rFonts w:asciiTheme="majorEastAsia" w:eastAsiaTheme="majorEastAsia" w:hAnsiTheme="majorEastAsia" w:cs="宋体" w:hint="eastAsia"/>
                <w:color w:val="000000"/>
                <w:kern w:val="0"/>
                <w:szCs w:val="21"/>
                <w:lang w:bidi="ar"/>
              </w:rPr>
              <w:t>项且一般缺陷</w:t>
            </w:r>
            <w:r w:rsidRPr="00F74DF0">
              <w:rPr>
                <w:rStyle w:val="font51"/>
                <w:rFonts w:asciiTheme="majorEastAsia" w:eastAsiaTheme="majorEastAsia" w:hAnsiTheme="majorEastAsia"/>
                <w:sz w:val="21"/>
                <w:szCs w:val="21"/>
                <w:lang w:bidi="ar"/>
              </w:rPr>
              <w:t>&lt;20%</w:t>
            </w:r>
            <w:r w:rsidRPr="00F74DF0">
              <w:rPr>
                <w:rFonts w:asciiTheme="majorEastAsia" w:eastAsiaTheme="majorEastAsia" w:hAnsiTheme="majorEastAsia" w:cs="宋体" w:hint="eastAsia"/>
                <w:color w:val="000000"/>
                <w:kern w:val="0"/>
                <w:szCs w:val="21"/>
                <w:lang w:bidi="ar"/>
              </w:rPr>
              <w:t>为合格</w:t>
            </w:r>
          </w:p>
        </w:tc>
        <w:tc>
          <w:tcPr>
            <w:tcW w:w="3712" w:type="dxa"/>
            <w:tcBorders>
              <w:top w:val="single" w:sz="4" w:space="0" w:color="000000"/>
              <w:left w:val="single" w:sz="4" w:space="0" w:color="000000"/>
              <w:bottom w:val="single" w:sz="4" w:space="0" w:color="000000"/>
              <w:right w:val="single" w:sz="8" w:space="0" w:color="000000"/>
            </w:tcBorders>
          </w:tcPr>
          <w:p w14:paraId="532BC091"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与</w:t>
            </w:r>
            <w:r w:rsidRPr="00F74DF0">
              <w:rPr>
                <w:rStyle w:val="font51"/>
                <w:rFonts w:asciiTheme="majorEastAsia" w:eastAsiaTheme="majorEastAsia" w:hAnsiTheme="majorEastAsia"/>
                <w:sz w:val="21"/>
                <w:szCs w:val="21"/>
                <w:lang w:bidi="ar"/>
              </w:rPr>
              <w:t>GB 50447-2008</w:t>
            </w:r>
            <w:r w:rsidRPr="00F74DF0">
              <w:rPr>
                <w:rFonts w:asciiTheme="majorEastAsia" w:eastAsiaTheme="majorEastAsia" w:hAnsiTheme="majorEastAsia" w:cs="宋体" w:hint="eastAsia"/>
                <w:color w:val="000000"/>
                <w:kern w:val="0"/>
                <w:szCs w:val="21"/>
                <w:lang w:bidi="ar"/>
              </w:rPr>
              <w:t>保持一致，但细化执行要求</w:t>
            </w:r>
          </w:p>
        </w:tc>
      </w:tr>
      <w:tr w:rsidR="00FE6C0D" w:rsidRPr="00F74DF0" w14:paraId="54BCC808" w14:textId="77777777">
        <w:trPr>
          <w:trHeight w:val="90"/>
        </w:trPr>
        <w:tc>
          <w:tcPr>
            <w:tcW w:w="1020" w:type="dxa"/>
            <w:vMerge/>
            <w:tcBorders>
              <w:top w:val="single" w:sz="4" w:space="0" w:color="000000"/>
              <w:left w:val="single" w:sz="8" w:space="0" w:color="000000"/>
              <w:bottom w:val="single" w:sz="4" w:space="0" w:color="000000"/>
              <w:right w:val="single" w:sz="4" w:space="0" w:color="000000"/>
            </w:tcBorders>
            <w:vAlign w:val="center"/>
          </w:tcPr>
          <w:p w14:paraId="734074F0" w14:textId="77777777" w:rsidR="00FE6C0D" w:rsidRPr="00F74DF0" w:rsidRDefault="00FE6C0D">
            <w:pPr>
              <w:widowControl/>
              <w:spacing w:line="0" w:lineRule="atLeast"/>
              <w:jc w:val="center"/>
              <w:rPr>
                <w:rFonts w:asciiTheme="majorEastAsia" w:eastAsiaTheme="majorEastAsia" w:hAnsiTheme="majorEastAsia" w:cs="宋体" w:hint="eastAsia"/>
                <w:color w:val="000000"/>
                <w:szCs w:val="21"/>
              </w:rPr>
            </w:pPr>
          </w:p>
        </w:tc>
        <w:tc>
          <w:tcPr>
            <w:tcW w:w="925" w:type="dxa"/>
            <w:tcBorders>
              <w:top w:val="single" w:sz="4" w:space="0" w:color="000000"/>
              <w:left w:val="single" w:sz="4" w:space="0" w:color="000000"/>
              <w:bottom w:val="single" w:sz="8" w:space="0" w:color="000000"/>
              <w:right w:val="single" w:sz="4" w:space="0" w:color="000000"/>
            </w:tcBorders>
          </w:tcPr>
          <w:p w14:paraId="2111EFB2"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验收结论</w:t>
            </w:r>
          </w:p>
        </w:tc>
        <w:tc>
          <w:tcPr>
            <w:tcW w:w="2644" w:type="dxa"/>
            <w:tcBorders>
              <w:top w:val="single" w:sz="4" w:space="0" w:color="000000"/>
              <w:left w:val="single" w:sz="4" w:space="0" w:color="000000"/>
              <w:bottom w:val="single" w:sz="8" w:space="0" w:color="000000"/>
              <w:right w:val="single" w:sz="4" w:space="0" w:color="000000"/>
            </w:tcBorders>
          </w:tcPr>
          <w:p w14:paraId="78355D70"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合格、限期整改、不合格</w:t>
            </w:r>
          </w:p>
        </w:tc>
        <w:tc>
          <w:tcPr>
            <w:tcW w:w="3712" w:type="dxa"/>
            <w:tcBorders>
              <w:top w:val="single" w:sz="4" w:space="0" w:color="000000"/>
              <w:left w:val="single" w:sz="4" w:space="0" w:color="000000"/>
              <w:bottom w:val="single" w:sz="8" w:space="0" w:color="000000"/>
              <w:right w:val="single" w:sz="8" w:space="0" w:color="000000"/>
            </w:tcBorders>
          </w:tcPr>
          <w:p w14:paraId="23851CFD" w14:textId="77777777" w:rsidR="00FE6C0D" w:rsidRPr="00F74DF0" w:rsidRDefault="00000000">
            <w:pPr>
              <w:widowControl/>
              <w:spacing w:line="0" w:lineRule="atLeast"/>
              <w:textAlignment w:val="top"/>
              <w:rPr>
                <w:rFonts w:asciiTheme="majorEastAsia" w:eastAsiaTheme="majorEastAsia" w:hAnsiTheme="majorEastAsia" w:cs="宋体" w:hint="eastAsia"/>
                <w:color w:val="000000"/>
                <w:szCs w:val="21"/>
              </w:rPr>
            </w:pPr>
            <w:r w:rsidRPr="00F74DF0">
              <w:rPr>
                <w:rFonts w:asciiTheme="majorEastAsia" w:eastAsiaTheme="majorEastAsia" w:hAnsiTheme="majorEastAsia" w:cs="宋体" w:hint="eastAsia"/>
                <w:color w:val="000000"/>
                <w:kern w:val="0"/>
                <w:szCs w:val="21"/>
                <w:lang w:bidi="ar"/>
              </w:rPr>
              <w:t>相同，但增加认可评审的衔接要求</w:t>
            </w:r>
          </w:p>
        </w:tc>
      </w:tr>
    </w:tbl>
    <w:p w14:paraId="4E5D8D5E" w14:textId="77777777" w:rsidR="00F45656" w:rsidRPr="00F74DF0" w:rsidRDefault="00F45656" w:rsidP="00F45656">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9.4</w:t>
      </w:r>
      <w:r w:rsidRPr="00F74DF0">
        <w:rPr>
          <w:rFonts w:asciiTheme="majorEastAsia" w:eastAsiaTheme="majorEastAsia" w:hAnsiTheme="majorEastAsia"/>
          <w:b/>
          <w:bCs/>
          <w:szCs w:val="21"/>
        </w:rPr>
        <w:t xml:space="preserve">符合强制性国家标准（GB50447、GB50591）相关技术要求的说明 </w:t>
      </w:r>
    </w:p>
    <w:p w14:paraId="1488D373" w14:textId="786CE41A" w:rsidR="00495903" w:rsidRPr="00F74DF0" w:rsidRDefault="00495903" w:rsidP="00495903">
      <w:pPr>
        <w:spacing w:line="440" w:lineRule="exact"/>
        <w:rPr>
          <w:rFonts w:asciiTheme="majorEastAsia" w:eastAsiaTheme="majorEastAsia" w:hAnsiTheme="majorEastAsia" w:hint="eastAsia"/>
          <w:szCs w:val="21"/>
        </w:rPr>
      </w:pPr>
      <w:r w:rsidRPr="00F74DF0">
        <w:rPr>
          <w:rFonts w:asciiTheme="majorEastAsia" w:eastAsiaTheme="majorEastAsia" w:hAnsiTheme="majorEastAsia"/>
          <w:szCs w:val="21"/>
        </w:rPr>
        <w:t>本</w:t>
      </w:r>
      <w:r w:rsidRPr="00F74DF0">
        <w:rPr>
          <w:rFonts w:asciiTheme="majorEastAsia" w:eastAsiaTheme="majorEastAsia" w:hAnsiTheme="majorEastAsia" w:hint="eastAsia"/>
          <w:szCs w:val="21"/>
        </w:rPr>
        <w:t>规范</w:t>
      </w:r>
      <w:r w:rsidRPr="00F74DF0">
        <w:rPr>
          <w:rFonts w:asciiTheme="majorEastAsia" w:eastAsiaTheme="majorEastAsia" w:hAnsiTheme="majorEastAsia"/>
          <w:szCs w:val="21"/>
        </w:rPr>
        <w:t>与现行相关法律、法规、规章及相关标准，特别是强制性标准完全保持一致。</w:t>
      </w:r>
    </w:p>
    <w:p w14:paraId="36A935FC" w14:textId="00536478" w:rsidR="00495903" w:rsidRPr="00F74DF0" w:rsidRDefault="00495903" w:rsidP="00495903">
      <w:pPr>
        <w:spacing w:line="440" w:lineRule="exact"/>
        <w:rPr>
          <w:rFonts w:asciiTheme="majorEastAsia" w:eastAsiaTheme="majorEastAsia" w:hAnsiTheme="majorEastAsia" w:hint="eastAsia"/>
          <w:szCs w:val="21"/>
        </w:rPr>
      </w:pPr>
      <w:r w:rsidRPr="00F74DF0">
        <w:rPr>
          <w:rFonts w:asciiTheme="majorEastAsia" w:eastAsiaTheme="majorEastAsia" w:hAnsiTheme="majorEastAsia" w:hint="eastAsia"/>
          <w:szCs w:val="21"/>
        </w:rPr>
        <w:t>本规范的技术要求不低于GB强制性标准相关技术要求。</w:t>
      </w:r>
    </w:p>
    <w:p w14:paraId="5C64D987" w14:textId="4EA54DDF" w:rsidR="00FE6C0D" w:rsidRPr="00F74DF0" w:rsidRDefault="00F45656" w:rsidP="00F45656">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本规范的所有技术要求均以GB 50447和GB 50591为基准，并进行了具体化和补充。</w:t>
      </w:r>
    </w:p>
    <w:p w14:paraId="29BE2EEF" w14:textId="77777777" w:rsidR="00F45656" w:rsidRPr="00F74DF0" w:rsidRDefault="00F45656" w:rsidP="00F45656">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9.4.1</w:t>
      </w:r>
      <w:r w:rsidRPr="00F74DF0">
        <w:rPr>
          <w:rFonts w:asciiTheme="majorEastAsia" w:eastAsiaTheme="majorEastAsia" w:hAnsiTheme="majorEastAsia"/>
          <w:szCs w:val="21"/>
        </w:rPr>
        <w:t xml:space="preserve"> 与GB 50447-2008《实验动物设施建筑技术规范》的符合性</w:t>
      </w:r>
    </w:p>
    <w:p w14:paraId="085277DD" w14:textId="77777777" w:rsidR="000848A6" w:rsidRPr="00F74DF0" w:rsidRDefault="000848A6" w:rsidP="00F45656">
      <w:pPr>
        <w:spacing w:line="360" w:lineRule="auto"/>
        <w:rPr>
          <w:rFonts w:asciiTheme="majorEastAsia" w:eastAsiaTheme="majorEastAsia" w:hAnsiTheme="majorEastAsia" w:hint="eastAsia"/>
          <w:szCs w:val="21"/>
        </w:rPr>
      </w:pPr>
    </w:p>
    <w:p w14:paraId="78D1A4A4" w14:textId="77777777" w:rsidR="000848A6" w:rsidRPr="00F74DF0" w:rsidRDefault="000848A6" w:rsidP="00F45656">
      <w:pPr>
        <w:spacing w:line="360" w:lineRule="auto"/>
        <w:rPr>
          <w:rFonts w:asciiTheme="majorEastAsia" w:eastAsiaTheme="majorEastAsia" w:hAnsiTheme="majorEastAsia" w:hint="eastAsia"/>
          <w:szCs w:val="21"/>
        </w:rPr>
      </w:pPr>
    </w:p>
    <w:p w14:paraId="0A6AD42B" w14:textId="77777777" w:rsidR="000848A6" w:rsidRPr="00F74DF0" w:rsidRDefault="000848A6" w:rsidP="00F45656">
      <w:pPr>
        <w:spacing w:line="360" w:lineRule="auto"/>
        <w:rPr>
          <w:rFonts w:asciiTheme="majorEastAsia" w:eastAsiaTheme="majorEastAsia" w:hAnsiTheme="majorEastAsia" w:hint="eastAsia"/>
          <w:szCs w:val="21"/>
        </w:rPr>
      </w:pPr>
    </w:p>
    <w:p w14:paraId="01071456" w14:textId="77777777" w:rsidR="000848A6" w:rsidRPr="00F74DF0" w:rsidRDefault="000848A6" w:rsidP="00F45656">
      <w:pPr>
        <w:spacing w:line="360" w:lineRule="auto"/>
        <w:rPr>
          <w:rFonts w:asciiTheme="majorEastAsia" w:eastAsiaTheme="majorEastAsia" w:hAnsiTheme="majorEastAsia" w:hint="eastAsia"/>
          <w:szCs w:val="21"/>
        </w:rPr>
      </w:pPr>
    </w:p>
    <w:p w14:paraId="32EE0352" w14:textId="77777777" w:rsidR="000848A6" w:rsidRPr="00F74DF0" w:rsidRDefault="000848A6" w:rsidP="00F45656">
      <w:pPr>
        <w:spacing w:line="360" w:lineRule="auto"/>
        <w:rPr>
          <w:rFonts w:asciiTheme="majorEastAsia" w:eastAsiaTheme="majorEastAsia" w:hAnsiTheme="majorEastAsia" w:hint="eastAsia"/>
          <w:szCs w:val="21"/>
        </w:rPr>
      </w:pPr>
    </w:p>
    <w:p w14:paraId="201E7945" w14:textId="77777777" w:rsidR="000848A6" w:rsidRPr="00F74DF0" w:rsidRDefault="000848A6" w:rsidP="00F45656">
      <w:pPr>
        <w:spacing w:line="360" w:lineRule="auto"/>
        <w:rPr>
          <w:rFonts w:asciiTheme="majorEastAsia" w:eastAsiaTheme="majorEastAsia" w:hAnsiTheme="majorEastAsia" w:hint="eastAsia"/>
          <w:szCs w:val="21"/>
        </w:rPr>
      </w:pPr>
    </w:p>
    <w:p w14:paraId="6077188A" w14:textId="77777777" w:rsidR="000848A6" w:rsidRPr="00F74DF0" w:rsidRDefault="000848A6" w:rsidP="00F45656">
      <w:pPr>
        <w:spacing w:line="360" w:lineRule="auto"/>
        <w:rPr>
          <w:rFonts w:asciiTheme="majorEastAsia" w:eastAsiaTheme="majorEastAsia" w:hAnsiTheme="majorEastAsia" w:hint="eastAsia"/>
          <w:szCs w:val="21"/>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43"/>
        <w:gridCol w:w="3399"/>
        <w:gridCol w:w="3411"/>
      </w:tblGrid>
      <w:tr w:rsidR="00F45656" w:rsidRPr="00F74DF0" w14:paraId="004AC893" w14:textId="77777777" w:rsidTr="00BF1DCE">
        <w:trPr>
          <w:tblHeader/>
          <w:tblCellSpacing w:w="15" w:type="dxa"/>
        </w:trPr>
        <w:tc>
          <w:tcPr>
            <w:tcW w:w="1198" w:type="dxa"/>
            <w:vAlign w:val="center"/>
          </w:tcPr>
          <w:p w14:paraId="001B4744"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本规范验收条款</w:t>
            </w:r>
          </w:p>
        </w:tc>
        <w:tc>
          <w:tcPr>
            <w:tcW w:w="3369" w:type="dxa"/>
            <w:vAlign w:val="center"/>
          </w:tcPr>
          <w:p w14:paraId="3189B746"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对应的GB 50447强制性或核心要求</w:t>
            </w:r>
          </w:p>
        </w:tc>
        <w:tc>
          <w:tcPr>
            <w:tcW w:w="3366" w:type="dxa"/>
            <w:vAlign w:val="center"/>
          </w:tcPr>
          <w:p w14:paraId="0B48BB6C"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符合性说明</w:t>
            </w:r>
          </w:p>
        </w:tc>
      </w:tr>
      <w:tr w:rsidR="00F45656" w:rsidRPr="00F74DF0" w14:paraId="730B026F" w14:textId="77777777" w:rsidTr="00BF1DCE">
        <w:trPr>
          <w:tblCellSpacing w:w="15" w:type="dxa"/>
        </w:trPr>
        <w:tc>
          <w:tcPr>
            <w:tcW w:w="1198" w:type="dxa"/>
            <w:vAlign w:val="center"/>
          </w:tcPr>
          <w:p w14:paraId="4FFD5491"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围护结构气密性</w:t>
            </w:r>
          </w:p>
        </w:tc>
        <w:tc>
          <w:tcPr>
            <w:tcW w:w="3369" w:type="dxa"/>
            <w:vAlign w:val="center"/>
          </w:tcPr>
          <w:p w14:paraId="44A21C1D"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第4.3.14条：屏障环境设施净化区内的构造和施工缝隙应采用可靠的</w:t>
            </w:r>
            <w:r w:rsidRPr="00F74DF0">
              <w:rPr>
                <w:rFonts w:asciiTheme="majorEastAsia" w:eastAsiaTheme="majorEastAsia" w:hAnsiTheme="majorEastAsia"/>
                <w:szCs w:val="21"/>
              </w:rPr>
              <w:lastRenderedPageBreak/>
              <w:t>密闭措施。</w:t>
            </w:r>
          </w:p>
        </w:tc>
        <w:tc>
          <w:tcPr>
            <w:tcW w:w="3366" w:type="dxa"/>
            <w:vAlign w:val="center"/>
          </w:tcPr>
          <w:p w14:paraId="1A1D59CE" w14:textId="77777777" w:rsidR="00F45656" w:rsidRPr="00F74DF0" w:rsidRDefault="00F45656" w:rsidP="000848A6">
            <w:pPr>
              <w:spacing w:line="360" w:lineRule="auto"/>
              <w:ind w:leftChars="100" w:left="210" w:firstLineChars="100" w:firstLine="210"/>
              <w:rPr>
                <w:rFonts w:asciiTheme="majorEastAsia" w:eastAsiaTheme="majorEastAsia" w:hAnsiTheme="majorEastAsia" w:hint="eastAsia"/>
                <w:szCs w:val="21"/>
              </w:rPr>
            </w:pPr>
            <w:r w:rsidRPr="00F74DF0">
              <w:rPr>
                <w:rFonts w:asciiTheme="majorEastAsia" w:eastAsiaTheme="majorEastAsia" w:hAnsiTheme="majorEastAsia"/>
                <w:szCs w:val="21"/>
              </w:rPr>
              <w:lastRenderedPageBreak/>
              <w:t>本规范制定了具体的检测方法（如压力衰减法）和量化指标（如</w:t>
            </w:r>
            <w:r w:rsidRPr="00F74DF0">
              <w:rPr>
                <w:rFonts w:asciiTheme="majorEastAsia" w:eastAsiaTheme="majorEastAsia" w:hAnsiTheme="majorEastAsia"/>
                <w:szCs w:val="21"/>
              </w:rPr>
              <w:lastRenderedPageBreak/>
              <w:t>泄漏率），将原则要求转化为可验证的技术条款。</w:t>
            </w:r>
          </w:p>
        </w:tc>
      </w:tr>
      <w:tr w:rsidR="00F45656" w:rsidRPr="00F74DF0" w14:paraId="60BCE296" w14:textId="77777777" w:rsidTr="00BF1DCE">
        <w:trPr>
          <w:tblCellSpacing w:w="15" w:type="dxa"/>
        </w:trPr>
        <w:tc>
          <w:tcPr>
            <w:tcW w:w="1198" w:type="dxa"/>
            <w:vAlign w:val="center"/>
          </w:tcPr>
          <w:p w14:paraId="08694AEC"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lastRenderedPageBreak/>
              <w:t>地面与墙面</w:t>
            </w:r>
          </w:p>
        </w:tc>
        <w:tc>
          <w:tcPr>
            <w:tcW w:w="3369" w:type="dxa"/>
            <w:vAlign w:val="center"/>
          </w:tcPr>
          <w:p w14:paraId="4A6BF71B"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第4.3.13、4.3.15条：</w:t>
            </w:r>
            <w:proofErr w:type="gramStart"/>
            <w:r w:rsidRPr="00F74DF0">
              <w:rPr>
                <w:rFonts w:asciiTheme="majorEastAsia" w:eastAsiaTheme="majorEastAsia" w:hAnsiTheme="majorEastAsia"/>
                <w:szCs w:val="21"/>
              </w:rPr>
              <w:t>材料应易清洁</w:t>
            </w:r>
            <w:proofErr w:type="gramEnd"/>
            <w:r w:rsidRPr="00F74DF0">
              <w:rPr>
                <w:rFonts w:asciiTheme="majorEastAsia" w:eastAsiaTheme="majorEastAsia" w:hAnsiTheme="majorEastAsia"/>
                <w:szCs w:val="21"/>
              </w:rPr>
              <w:t>、耐腐蚀、防滑、防水，</w:t>
            </w:r>
            <w:proofErr w:type="gramStart"/>
            <w:r w:rsidRPr="00F74DF0">
              <w:rPr>
                <w:rFonts w:asciiTheme="majorEastAsia" w:eastAsiaTheme="majorEastAsia" w:hAnsiTheme="majorEastAsia"/>
                <w:szCs w:val="21"/>
              </w:rPr>
              <w:t>阴阳角做圆弧</w:t>
            </w:r>
            <w:proofErr w:type="gramEnd"/>
            <w:r w:rsidRPr="00F74DF0">
              <w:rPr>
                <w:rFonts w:asciiTheme="majorEastAsia" w:eastAsiaTheme="majorEastAsia" w:hAnsiTheme="majorEastAsia"/>
                <w:szCs w:val="21"/>
              </w:rPr>
              <w:t>处理。</w:t>
            </w:r>
          </w:p>
        </w:tc>
        <w:tc>
          <w:tcPr>
            <w:tcW w:w="3366" w:type="dxa"/>
            <w:vAlign w:val="center"/>
          </w:tcPr>
          <w:p w14:paraId="2AF3A991" w14:textId="39902EEC" w:rsidR="00F45656" w:rsidRPr="00F74DF0" w:rsidRDefault="00F45656" w:rsidP="000848A6">
            <w:pPr>
              <w:spacing w:line="360" w:lineRule="auto"/>
              <w:ind w:leftChars="200" w:left="420"/>
              <w:rPr>
                <w:rFonts w:asciiTheme="majorEastAsia" w:eastAsiaTheme="majorEastAsia" w:hAnsiTheme="majorEastAsia" w:hint="eastAsia"/>
                <w:szCs w:val="21"/>
              </w:rPr>
            </w:pPr>
            <w:r w:rsidRPr="00F74DF0">
              <w:rPr>
                <w:rFonts w:asciiTheme="majorEastAsia" w:eastAsiaTheme="majorEastAsia" w:hAnsiTheme="majorEastAsia"/>
                <w:szCs w:val="21"/>
              </w:rPr>
              <w:t>验收时通过目视检查和实测圆弧半（R≥30mm）进行验证。</w:t>
            </w:r>
          </w:p>
        </w:tc>
      </w:tr>
      <w:tr w:rsidR="00F45656" w:rsidRPr="00F74DF0" w14:paraId="093EB08E" w14:textId="77777777" w:rsidTr="00BF1DCE">
        <w:trPr>
          <w:tblCellSpacing w:w="15" w:type="dxa"/>
        </w:trPr>
        <w:tc>
          <w:tcPr>
            <w:tcW w:w="1198" w:type="dxa"/>
            <w:vAlign w:val="center"/>
          </w:tcPr>
          <w:p w14:paraId="494D7633"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压差梯度与显示</w:t>
            </w:r>
          </w:p>
        </w:tc>
        <w:tc>
          <w:tcPr>
            <w:tcW w:w="3369" w:type="dxa"/>
            <w:vAlign w:val="center"/>
          </w:tcPr>
          <w:p w14:paraId="3BBC56F9"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第4.3.20条：不同净化级别房间之间</w:t>
            </w:r>
            <w:proofErr w:type="gramStart"/>
            <w:r w:rsidRPr="00F74DF0">
              <w:rPr>
                <w:rFonts w:asciiTheme="majorEastAsia" w:eastAsiaTheme="majorEastAsia" w:hAnsiTheme="majorEastAsia"/>
                <w:szCs w:val="21"/>
              </w:rPr>
              <w:t>宜设置</w:t>
            </w:r>
            <w:proofErr w:type="gramEnd"/>
            <w:r w:rsidRPr="00F74DF0">
              <w:rPr>
                <w:rFonts w:asciiTheme="majorEastAsia" w:eastAsiaTheme="majorEastAsia" w:hAnsiTheme="majorEastAsia"/>
                <w:szCs w:val="21"/>
              </w:rPr>
              <w:t>压差显示装置。</w:t>
            </w:r>
          </w:p>
        </w:tc>
        <w:tc>
          <w:tcPr>
            <w:tcW w:w="3366" w:type="dxa"/>
            <w:vAlign w:val="center"/>
          </w:tcPr>
          <w:p w14:paraId="43615D22" w14:textId="77777777" w:rsidR="00F45656" w:rsidRPr="00F74DF0" w:rsidRDefault="00F45656" w:rsidP="000848A6">
            <w:pPr>
              <w:spacing w:line="360" w:lineRule="auto"/>
              <w:ind w:leftChars="200" w:left="420"/>
              <w:rPr>
                <w:rFonts w:asciiTheme="majorEastAsia" w:eastAsiaTheme="majorEastAsia" w:hAnsiTheme="majorEastAsia" w:hint="eastAsia"/>
                <w:szCs w:val="21"/>
              </w:rPr>
            </w:pPr>
            <w:r w:rsidRPr="00F74DF0">
              <w:rPr>
                <w:rFonts w:asciiTheme="majorEastAsia" w:eastAsiaTheme="majorEastAsia" w:hAnsiTheme="majorEastAsia"/>
                <w:szCs w:val="21"/>
              </w:rPr>
              <w:t>本规范不仅要求安装，更要求验收时检测压差数值是否符合≥10Pa（或≥5Pa）的梯度要求。</w:t>
            </w:r>
          </w:p>
        </w:tc>
      </w:tr>
      <w:tr w:rsidR="00F45656" w:rsidRPr="00F74DF0" w14:paraId="5344624E" w14:textId="77777777" w:rsidTr="00BF1DCE">
        <w:trPr>
          <w:tblCellSpacing w:w="15" w:type="dxa"/>
        </w:trPr>
        <w:tc>
          <w:tcPr>
            <w:tcW w:w="1198" w:type="dxa"/>
            <w:vAlign w:val="center"/>
          </w:tcPr>
          <w:p w14:paraId="4507EAD6"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空调系统备用</w:t>
            </w:r>
          </w:p>
        </w:tc>
        <w:tc>
          <w:tcPr>
            <w:tcW w:w="3369" w:type="dxa"/>
            <w:vAlign w:val="center"/>
          </w:tcPr>
          <w:p w14:paraId="5BC8F6DF"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第5.1.6条：屏障环境设施的送、排风机应考虑备用。</w:t>
            </w:r>
          </w:p>
        </w:tc>
        <w:tc>
          <w:tcPr>
            <w:tcW w:w="3366" w:type="dxa"/>
            <w:vAlign w:val="center"/>
          </w:tcPr>
          <w:p w14:paraId="47B3AEC4" w14:textId="77777777" w:rsidR="00F45656" w:rsidRPr="00F74DF0" w:rsidRDefault="00F45656" w:rsidP="000848A6">
            <w:pPr>
              <w:spacing w:line="360" w:lineRule="auto"/>
              <w:ind w:leftChars="200" w:left="420"/>
              <w:rPr>
                <w:rFonts w:asciiTheme="majorEastAsia" w:eastAsiaTheme="majorEastAsia" w:hAnsiTheme="majorEastAsia" w:hint="eastAsia"/>
                <w:szCs w:val="21"/>
              </w:rPr>
            </w:pPr>
            <w:r w:rsidRPr="00F74DF0">
              <w:rPr>
                <w:rFonts w:asciiTheme="majorEastAsia" w:eastAsiaTheme="majorEastAsia" w:hAnsiTheme="majorEastAsia"/>
                <w:szCs w:val="21"/>
              </w:rPr>
              <w:t>验收内容包含备用风机切换功能的测试，确保故障时环境</w:t>
            </w:r>
            <w:proofErr w:type="gramStart"/>
            <w:r w:rsidRPr="00F74DF0">
              <w:rPr>
                <w:rFonts w:asciiTheme="majorEastAsia" w:eastAsiaTheme="majorEastAsia" w:hAnsiTheme="majorEastAsia"/>
                <w:szCs w:val="21"/>
              </w:rPr>
              <w:t>不</w:t>
            </w:r>
            <w:proofErr w:type="gramEnd"/>
            <w:r w:rsidRPr="00F74DF0">
              <w:rPr>
                <w:rFonts w:asciiTheme="majorEastAsia" w:eastAsiaTheme="majorEastAsia" w:hAnsiTheme="majorEastAsia"/>
                <w:szCs w:val="21"/>
              </w:rPr>
              <w:t>失控。</w:t>
            </w:r>
          </w:p>
        </w:tc>
      </w:tr>
    </w:tbl>
    <w:p w14:paraId="017C20A8" w14:textId="53F556E6" w:rsidR="00F45656" w:rsidRPr="00F74DF0" w:rsidRDefault="00F45656" w:rsidP="00F45656">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8.2 与GB 50591-2010《洁净室施工及验收规范》的符合性</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34"/>
        <w:gridCol w:w="2572"/>
        <w:gridCol w:w="4690"/>
      </w:tblGrid>
      <w:tr w:rsidR="00F45656" w:rsidRPr="00F74DF0" w14:paraId="678DA447" w14:textId="77777777" w:rsidTr="00BF1DCE">
        <w:trPr>
          <w:tblHeader/>
          <w:tblCellSpacing w:w="15" w:type="dxa"/>
        </w:trPr>
        <w:tc>
          <w:tcPr>
            <w:tcW w:w="1089" w:type="dxa"/>
            <w:vAlign w:val="center"/>
          </w:tcPr>
          <w:p w14:paraId="11FD8A1A"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本规范检测方法</w:t>
            </w:r>
          </w:p>
        </w:tc>
        <w:tc>
          <w:tcPr>
            <w:tcW w:w="2542" w:type="dxa"/>
            <w:vAlign w:val="center"/>
          </w:tcPr>
          <w:p w14:paraId="46A7BC59"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对应的GB 50591依据</w:t>
            </w:r>
          </w:p>
        </w:tc>
        <w:tc>
          <w:tcPr>
            <w:tcW w:w="0" w:type="auto"/>
            <w:vAlign w:val="center"/>
          </w:tcPr>
          <w:p w14:paraId="2BF16A74" w14:textId="77777777" w:rsidR="00F45656" w:rsidRPr="00F74DF0" w:rsidRDefault="00F45656" w:rsidP="00BF1DCE">
            <w:pPr>
              <w:spacing w:line="360" w:lineRule="auto"/>
              <w:jc w:val="center"/>
              <w:rPr>
                <w:rFonts w:asciiTheme="majorEastAsia" w:eastAsiaTheme="majorEastAsia" w:hAnsiTheme="majorEastAsia" w:hint="eastAsia"/>
                <w:b/>
                <w:bCs/>
                <w:szCs w:val="21"/>
              </w:rPr>
            </w:pPr>
            <w:r w:rsidRPr="00F74DF0">
              <w:rPr>
                <w:rFonts w:asciiTheme="majorEastAsia" w:eastAsiaTheme="majorEastAsia" w:hAnsiTheme="majorEastAsia"/>
                <w:b/>
                <w:bCs/>
                <w:szCs w:val="21"/>
              </w:rPr>
              <w:t>符合性说明</w:t>
            </w:r>
          </w:p>
        </w:tc>
      </w:tr>
      <w:tr w:rsidR="00F45656" w:rsidRPr="00F74DF0" w14:paraId="15DBD60E" w14:textId="77777777" w:rsidTr="00BF1DCE">
        <w:trPr>
          <w:tblCellSpacing w:w="15" w:type="dxa"/>
        </w:trPr>
        <w:tc>
          <w:tcPr>
            <w:tcW w:w="1089" w:type="dxa"/>
            <w:vAlign w:val="center"/>
          </w:tcPr>
          <w:p w14:paraId="3FE42437"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空气洁净度检测</w:t>
            </w:r>
          </w:p>
        </w:tc>
        <w:tc>
          <w:tcPr>
            <w:tcW w:w="2542" w:type="dxa"/>
            <w:vAlign w:val="center"/>
          </w:tcPr>
          <w:p w14:paraId="2E4E2574"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规范全文核心，附录E为检测方法。</w:t>
            </w:r>
          </w:p>
        </w:tc>
        <w:tc>
          <w:tcPr>
            <w:tcW w:w="0" w:type="auto"/>
            <w:vAlign w:val="center"/>
          </w:tcPr>
          <w:p w14:paraId="06FF93F5"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本规范直接引用，要求使用粒子计数器，按GB 50591规定布点、采样和计算。</w:t>
            </w:r>
          </w:p>
        </w:tc>
      </w:tr>
      <w:tr w:rsidR="00F45656" w:rsidRPr="00F74DF0" w14:paraId="7346229F" w14:textId="77777777" w:rsidTr="00BF1DCE">
        <w:trPr>
          <w:tblCellSpacing w:w="15" w:type="dxa"/>
        </w:trPr>
        <w:tc>
          <w:tcPr>
            <w:tcW w:w="1089" w:type="dxa"/>
            <w:vAlign w:val="center"/>
          </w:tcPr>
          <w:p w14:paraId="2DAF8578"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高效过滤器检漏</w:t>
            </w:r>
          </w:p>
        </w:tc>
        <w:tc>
          <w:tcPr>
            <w:tcW w:w="2542" w:type="dxa"/>
            <w:vAlign w:val="center"/>
          </w:tcPr>
          <w:p w14:paraId="41A010C7"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第5.5.6条：安装前或安装后应进行扫描检漏。</w:t>
            </w:r>
          </w:p>
        </w:tc>
        <w:tc>
          <w:tcPr>
            <w:tcW w:w="0" w:type="auto"/>
            <w:vAlign w:val="center"/>
          </w:tcPr>
          <w:p w14:paraId="34B0875F"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将此作为关键验收项目，确保过滤系统的完整性，防止微生物泄漏。</w:t>
            </w:r>
          </w:p>
        </w:tc>
      </w:tr>
      <w:tr w:rsidR="00F45656" w:rsidRPr="00F74DF0" w14:paraId="1B357657" w14:textId="77777777" w:rsidTr="00BF1DCE">
        <w:trPr>
          <w:tblCellSpacing w:w="15" w:type="dxa"/>
        </w:trPr>
        <w:tc>
          <w:tcPr>
            <w:tcW w:w="1089" w:type="dxa"/>
            <w:vAlign w:val="center"/>
          </w:tcPr>
          <w:p w14:paraId="64AB292B"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风速与风量检测</w:t>
            </w:r>
          </w:p>
        </w:tc>
        <w:tc>
          <w:tcPr>
            <w:tcW w:w="2542" w:type="dxa"/>
            <w:vAlign w:val="center"/>
          </w:tcPr>
          <w:p w14:paraId="155736C2"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附录E规定。</w:t>
            </w:r>
          </w:p>
        </w:tc>
        <w:tc>
          <w:tcPr>
            <w:tcW w:w="0" w:type="auto"/>
            <w:vAlign w:val="center"/>
          </w:tcPr>
          <w:p w14:paraId="4DDC65AD"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用于验证换气次数是否达到15-20次/h的设计要求，保障污染物稀释和排除能力。</w:t>
            </w:r>
          </w:p>
        </w:tc>
      </w:tr>
      <w:tr w:rsidR="00F45656" w:rsidRPr="00F74DF0" w14:paraId="30D6909E" w14:textId="77777777" w:rsidTr="00BF1DCE">
        <w:trPr>
          <w:tblCellSpacing w:w="15" w:type="dxa"/>
        </w:trPr>
        <w:tc>
          <w:tcPr>
            <w:tcW w:w="1089" w:type="dxa"/>
            <w:vAlign w:val="center"/>
          </w:tcPr>
          <w:p w14:paraId="6D09AEEF" w14:textId="77777777" w:rsidR="00F45656" w:rsidRPr="00F74DF0" w:rsidRDefault="00F45656" w:rsidP="00BF1DCE">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静压差检测</w:t>
            </w:r>
          </w:p>
        </w:tc>
        <w:tc>
          <w:tcPr>
            <w:tcW w:w="2542" w:type="dxa"/>
            <w:vAlign w:val="center"/>
          </w:tcPr>
          <w:p w14:paraId="27890408"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附录E规定。</w:t>
            </w:r>
          </w:p>
        </w:tc>
        <w:tc>
          <w:tcPr>
            <w:tcW w:w="0" w:type="auto"/>
            <w:vAlign w:val="center"/>
          </w:tcPr>
          <w:p w14:paraId="4E6C6E76" w14:textId="77777777" w:rsidR="00F45656" w:rsidRPr="00F74DF0" w:rsidRDefault="00F45656" w:rsidP="00BF1DCE">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是验证屏障设施气流方向正确、防止交叉污染的核心手段。</w:t>
            </w:r>
          </w:p>
        </w:tc>
      </w:tr>
    </w:tbl>
    <w:p w14:paraId="7AC2DAD1" w14:textId="6B64E182" w:rsidR="00F45656" w:rsidRPr="00F74DF0" w:rsidRDefault="00F45656" w:rsidP="00F45656">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总结：本规范并非新建一套独立的技术体系，而是作为GB 50447和GB 50591在实验动物屏障设施验收领域的应用实施细则。它确保了强制性国家标准的落地，实现了从“设计施工”到“验收评价”的全链条标准化覆盖。</w:t>
      </w:r>
    </w:p>
    <w:p w14:paraId="70290B50" w14:textId="77777777" w:rsidR="009062CF" w:rsidRPr="00F74DF0" w:rsidRDefault="009062CF">
      <w:pPr>
        <w:rPr>
          <w:rFonts w:asciiTheme="majorEastAsia" w:eastAsiaTheme="majorEastAsia" w:hAnsiTheme="majorEastAsia" w:hint="eastAsia"/>
          <w:b/>
          <w:bCs/>
          <w:szCs w:val="21"/>
        </w:rPr>
      </w:pPr>
    </w:p>
    <w:p w14:paraId="7986A4C1" w14:textId="5361F60C" w:rsidR="00FE6C0D" w:rsidRPr="00F74DF0" w:rsidRDefault="00000000">
      <w:pPr>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十</w:t>
      </w:r>
      <w:r w:rsidRPr="00F74DF0">
        <w:rPr>
          <w:rFonts w:asciiTheme="majorEastAsia" w:eastAsiaTheme="majorEastAsia" w:hAnsiTheme="majorEastAsia"/>
          <w:b/>
          <w:bCs/>
          <w:szCs w:val="21"/>
        </w:rPr>
        <w:t xml:space="preserve">、贯彻实施标准的要求、措施等 </w:t>
      </w:r>
    </w:p>
    <w:p w14:paraId="340E85C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lastRenderedPageBreak/>
        <w:t>10</w:t>
      </w:r>
      <w:r w:rsidRPr="00F74DF0">
        <w:rPr>
          <w:rFonts w:asciiTheme="majorEastAsia" w:eastAsiaTheme="majorEastAsia" w:hAnsiTheme="majorEastAsia"/>
          <w:szCs w:val="21"/>
        </w:rPr>
        <w:t>.1 组织措施</w:t>
      </w:r>
    </w:p>
    <w:p w14:paraId="49C34CEB"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标准宣贯：由中国出入境检验检疫协会组织全国范围的宣贯培训，2026年计划举办5期培训班。</w:t>
      </w:r>
    </w:p>
    <w:p w14:paraId="1691B48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试点示范：选择10家有代表性的设施作为实施试点，总结经验，完善实施细则。</w:t>
      </w:r>
    </w:p>
    <w:p w14:paraId="2CBE6E2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机构认可：推动检测机构依据本规范开展能力认可，确保检测结果的可比性和权威性。</w:t>
      </w:r>
    </w:p>
    <w:p w14:paraId="147F0DC7"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10</w:t>
      </w:r>
      <w:r w:rsidRPr="00F74DF0">
        <w:rPr>
          <w:rFonts w:asciiTheme="majorEastAsia" w:eastAsiaTheme="majorEastAsia" w:hAnsiTheme="majorEastAsia"/>
          <w:szCs w:val="21"/>
        </w:rPr>
        <w:t>.2 技术措施</w:t>
      </w:r>
    </w:p>
    <w:p w14:paraId="603B112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检测方法统一：制定配套的检测作业指导书，统一检测仪器、方法和程序。</w:t>
      </w:r>
    </w:p>
    <w:p w14:paraId="1FCB59C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人员培训：开展检测人员专项培训，2026年计划培训300名合格检测人员。</w:t>
      </w:r>
    </w:p>
    <w:p w14:paraId="20DB4DD4"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信息化管理：开发验收管理信息系统，实现验收过程的电子化、标准化。</w:t>
      </w:r>
    </w:p>
    <w:p w14:paraId="02B88C06"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10</w:t>
      </w:r>
      <w:r w:rsidRPr="00F74DF0">
        <w:rPr>
          <w:rFonts w:asciiTheme="majorEastAsia" w:eastAsiaTheme="majorEastAsia" w:hAnsiTheme="majorEastAsia"/>
          <w:szCs w:val="21"/>
        </w:rPr>
        <w:t>.3 过渡期安排</w:t>
      </w:r>
    </w:p>
    <w:p w14:paraId="561CDA9F"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标准发布后6个月：为过渡期，期间新旧验收方法并行。</w:t>
      </w:r>
    </w:p>
    <w:p w14:paraId="645DFC5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过渡期内：</w:t>
      </w:r>
      <w:proofErr w:type="gramStart"/>
      <w:r w:rsidRPr="00F74DF0">
        <w:rPr>
          <w:rFonts w:asciiTheme="majorEastAsia" w:eastAsiaTheme="majorEastAsia" w:hAnsiTheme="majorEastAsia"/>
          <w:szCs w:val="21"/>
        </w:rPr>
        <w:t>鼓励按</w:t>
      </w:r>
      <w:proofErr w:type="gramEnd"/>
      <w:r w:rsidRPr="00F74DF0">
        <w:rPr>
          <w:rFonts w:asciiTheme="majorEastAsia" w:eastAsiaTheme="majorEastAsia" w:hAnsiTheme="majorEastAsia"/>
          <w:szCs w:val="21"/>
        </w:rPr>
        <w:t>新规范验收，原有验收报告继续有效。</w:t>
      </w:r>
    </w:p>
    <w:p w14:paraId="7F49F31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过渡期后：全面实施本规范，新建、改建、扩建项目必须按本规范验收。</w:t>
      </w:r>
    </w:p>
    <w:p w14:paraId="2D38BA9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hint="eastAsia"/>
          <w:szCs w:val="21"/>
        </w:rPr>
        <w:t>10</w:t>
      </w:r>
      <w:r w:rsidRPr="00F74DF0">
        <w:rPr>
          <w:rFonts w:asciiTheme="majorEastAsia" w:eastAsiaTheme="majorEastAsia" w:hAnsiTheme="majorEastAsia"/>
          <w:szCs w:val="21"/>
        </w:rPr>
        <w:t>.4 实施日期建议</w:t>
      </w:r>
    </w:p>
    <w:p w14:paraId="0D5C258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建议标准自2026年10月1日起实施，给予行业足够的准备时间。</w:t>
      </w:r>
    </w:p>
    <w:p w14:paraId="47CF7226" w14:textId="77777777" w:rsidR="00396F07" w:rsidRPr="00F74DF0" w:rsidRDefault="00396F07" w:rsidP="00396F07">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b/>
          <w:bCs/>
          <w:szCs w:val="21"/>
        </w:rPr>
        <w:t>十</w:t>
      </w:r>
      <w:r w:rsidRPr="00F74DF0">
        <w:rPr>
          <w:rFonts w:asciiTheme="majorEastAsia" w:eastAsiaTheme="majorEastAsia" w:hAnsiTheme="majorEastAsia" w:hint="eastAsia"/>
          <w:b/>
          <w:bCs/>
          <w:szCs w:val="21"/>
        </w:rPr>
        <w:t>一</w:t>
      </w:r>
      <w:r w:rsidRPr="00F74DF0">
        <w:rPr>
          <w:rFonts w:asciiTheme="majorEastAsia" w:eastAsiaTheme="majorEastAsia" w:hAnsiTheme="majorEastAsia"/>
          <w:b/>
          <w:bCs/>
          <w:szCs w:val="21"/>
        </w:rPr>
        <w:t xml:space="preserve">、发布后预期应用前景的说明 </w:t>
      </w:r>
    </w:p>
    <w:p w14:paraId="7C5AF7BD"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本规范的发布与实施，预计将在多个层面产生广泛而积极的影响。</w:t>
      </w:r>
    </w:p>
    <w:p w14:paraId="48DF08FE"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1</w:t>
      </w:r>
      <w:r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.1 直接应用场景</w:t>
      </w:r>
    </w:p>
    <w:p w14:paraId="2F68D184"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工程验收：</w:t>
      </w:r>
      <w:r w:rsidRPr="00F74DF0">
        <w:rPr>
          <w:rFonts w:asciiTheme="majorEastAsia" w:eastAsiaTheme="majorEastAsia" w:hAnsiTheme="majorEastAsia"/>
          <w:szCs w:val="21"/>
        </w:rPr>
        <w:t>成为新建、改建、扩建实验动物屏障设施项目竣工验收的权威依据，被建设单位、设计单位、施工单位和第三方检测机构普遍采用。</w:t>
      </w:r>
    </w:p>
    <w:p w14:paraId="633A753D"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许可评审：</w:t>
      </w:r>
      <w:r w:rsidRPr="00F74DF0">
        <w:rPr>
          <w:rFonts w:asciiTheme="majorEastAsia" w:eastAsiaTheme="majorEastAsia" w:hAnsiTheme="majorEastAsia"/>
          <w:szCs w:val="21"/>
        </w:rPr>
        <w:t>作为各省、市科技主管部门核发《实验动物使用许可证》和《实验动物生产许可证》时，对设施现场进行技术评审的关键标准文件。</w:t>
      </w:r>
    </w:p>
    <w:p w14:paraId="54B09F84"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认证认可：</w:t>
      </w:r>
      <w:r w:rsidRPr="00F74DF0">
        <w:rPr>
          <w:rFonts w:asciiTheme="majorEastAsia" w:eastAsiaTheme="majorEastAsia" w:hAnsiTheme="majorEastAsia"/>
          <w:szCs w:val="21"/>
        </w:rPr>
        <w:t>为CNAS（中国合格评定国家认可委员会）对动物实验机构的认可，以及AAALAC International（国际实验动物评估和认可委员会）等国际认证提供重要的技术支撑。</w:t>
      </w:r>
    </w:p>
    <w:p w14:paraId="16E47C8C"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采购与合同：</w:t>
      </w:r>
      <w:r w:rsidRPr="00F74DF0">
        <w:rPr>
          <w:rFonts w:asciiTheme="majorEastAsia" w:eastAsiaTheme="majorEastAsia" w:hAnsiTheme="majorEastAsia"/>
          <w:szCs w:val="21"/>
        </w:rPr>
        <w:t>将成为设施建设EPC总承包合同、设备采购技术规格书中关于验收标准的必备引用文件。</w:t>
      </w:r>
    </w:p>
    <w:p w14:paraId="568AC86C"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1</w:t>
      </w:r>
      <w:r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.2 行业推动效益</w:t>
      </w:r>
    </w:p>
    <w:p w14:paraId="2537AE9A"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提升设施质量：</w:t>
      </w:r>
      <w:r w:rsidRPr="00F74DF0">
        <w:rPr>
          <w:rFonts w:asciiTheme="majorEastAsia" w:eastAsiaTheme="majorEastAsia" w:hAnsiTheme="majorEastAsia"/>
          <w:szCs w:val="21"/>
        </w:rPr>
        <w:t>统一的验收尺度将倒逼设计、施工和材料供应商提升技术水平，从整体上提高我国实验动物屏障设施的建设质量和可靠性。</w:t>
      </w:r>
    </w:p>
    <w:p w14:paraId="64321BD7"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保障科研数据：</w:t>
      </w:r>
      <w:r w:rsidRPr="00F74DF0">
        <w:rPr>
          <w:rFonts w:asciiTheme="majorEastAsia" w:eastAsiaTheme="majorEastAsia" w:hAnsiTheme="majorEastAsia"/>
          <w:szCs w:val="21"/>
        </w:rPr>
        <w:t>确保动物饲养环境稳定达标，从根本上减少因环境波动导致的实验偏差，提升生物医学研究的可重复性和数据公信力。</w:t>
      </w:r>
    </w:p>
    <w:p w14:paraId="7162F566"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规范检测市场：</w:t>
      </w:r>
      <w:r w:rsidRPr="00F74DF0">
        <w:rPr>
          <w:rFonts w:asciiTheme="majorEastAsia" w:eastAsiaTheme="majorEastAsia" w:hAnsiTheme="majorEastAsia"/>
          <w:szCs w:val="21"/>
        </w:rPr>
        <w:t>为第三</w:t>
      </w:r>
      <w:proofErr w:type="gramStart"/>
      <w:r w:rsidRPr="00F74DF0">
        <w:rPr>
          <w:rFonts w:asciiTheme="majorEastAsia" w:eastAsiaTheme="majorEastAsia" w:hAnsiTheme="majorEastAsia"/>
          <w:szCs w:val="21"/>
        </w:rPr>
        <w:t>方环境</w:t>
      </w:r>
      <w:proofErr w:type="gramEnd"/>
      <w:r w:rsidRPr="00F74DF0">
        <w:rPr>
          <w:rFonts w:asciiTheme="majorEastAsia" w:eastAsiaTheme="majorEastAsia" w:hAnsiTheme="majorEastAsia"/>
          <w:szCs w:val="21"/>
        </w:rPr>
        <w:t>检测机构提供明确的服务标准，促进检测市场的规范化和专业化发展。</w:t>
      </w:r>
    </w:p>
    <w:p w14:paraId="7C6D3247"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促进节能降耗：</w:t>
      </w:r>
      <w:r w:rsidRPr="00F74DF0">
        <w:rPr>
          <w:rFonts w:asciiTheme="majorEastAsia" w:eastAsiaTheme="majorEastAsia" w:hAnsiTheme="majorEastAsia"/>
          <w:szCs w:val="21"/>
        </w:rPr>
        <w:t>通过对系统能效的验收，引导采用变频技术、热回收系统等节能措施，降低设施长期运行成本。</w:t>
      </w:r>
    </w:p>
    <w:p w14:paraId="042EC11D" w14:textId="7DEEE7A5"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lastRenderedPageBreak/>
        <w:t>1</w:t>
      </w:r>
      <w:r w:rsidR="008167F7"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.3 长远发展意义</w:t>
      </w:r>
    </w:p>
    <w:p w14:paraId="10B317A1"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随着我国生命科学、新药研发、生物医药产业的持续高速发展，对高标准实验动物设施的需求将日益增长。本规范作为该领域关键环节的首个专用验收标准，将奠定良好的技术基础，并有望在未来进一步升级为行业标准或国家标准，持续引领和规范行业的健康发展。</w:t>
      </w:r>
    </w:p>
    <w:p w14:paraId="419E47C4" w14:textId="293CA850" w:rsidR="00396F07" w:rsidRPr="00F74DF0" w:rsidRDefault="00396F07" w:rsidP="00396F07">
      <w:pPr>
        <w:spacing w:line="360" w:lineRule="auto"/>
        <w:rPr>
          <w:rFonts w:asciiTheme="majorEastAsia" w:eastAsiaTheme="majorEastAsia" w:hAnsiTheme="majorEastAsia" w:hint="eastAsia"/>
          <w:b/>
          <w:bCs/>
          <w:szCs w:val="21"/>
        </w:rPr>
      </w:pPr>
      <w:r w:rsidRPr="00F74DF0">
        <w:rPr>
          <w:rFonts w:asciiTheme="majorEastAsia" w:eastAsiaTheme="majorEastAsia" w:hAnsiTheme="majorEastAsia" w:hint="eastAsia"/>
          <w:b/>
          <w:bCs/>
          <w:szCs w:val="21"/>
        </w:rPr>
        <w:t>1</w:t>
      </w:r>
      <w:r w:rsidR="008167F7" w:rsidRPr="00F74DF0">
        <w:rPr>
          <w:rFonts w:asciiTheme="majorEastAsia" w:eastAsiaTheme="majorEastAsia" w:hAnsiTheme="majorEastAsia" w:hint="eastAsia"/>
          <w:b/>
          <w:bCs/>
          <w:szCs w:val="21"/>
        </w:rPr>
        <w:t>1</w:t>
      </w:r>
      <w:r w:rsidRPr="00F74DF0">
        <w:rPr>
          <w:rFonts w:asciiTheme="majorEastAsia" w:eastAsiaTheme="majorEastAsia" w:hAnsiTheme="majorEastAsia" w:hint="eastAsia"/>
          <w:b/>
          <w:bCs/>
          <w:szCs w:val="21"/>
        </w:rPr>
        <w:t>.4</w:t>
      </w:r>
      <w:r w:rsidRPr="00F74DF0">
        <w:rPr>
          <w:rFonts w:asciiTheme="majorEastAsia" w:eastAsiaTheme="majorEastAsia" w:hAnsiTheme="majorEastAsia"/>
          <w:b/>
          <w:bCs/>
          <w:szCs w:val="21"/>
        </w:rPr>
        <w:t xml:space="preserve">预期的经济、社会、生态效益 </w:t>
      </w:r>
    </w:p>
    <w:p w14:paraId="70340098"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（1）</w:t>
      </w:r>
      <w:r w:rsidRPr="00F74DF0">
        <w:rPr>
          <w:rFonts w:asciiTheme="majorEastAsia" w:eastAsiaTheme="majorEastAsia" w:hAnsiTheme="majorEastAsia"/>
          <w:szCs w:val="21"/>
        </w:rPr>
        <w:t>经济效益</w:t>
      </w:r>
    </w:p>
    <w:p w14:paraId="1607B19F"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降低建设成本：</w:t>
      </w:r>
      <w:r w:rsidRPr="00F74DF0">
        <w:rPr>
          <w:rFonts w:asciiTheme="majorEastAsia" w:eastAsiaTheme="majorEastAsia" w:hAnsiTheme="majorEastAsia"/>
          <w:szCs w:val="21"/>
        </w:rPr>
        <w:t>通过规范化的验收减少设计变更和施工返工，预计可降低设施建设成本5-10%。</w:t>
      </w:r>
    </w:p>
    <w:p w14:paraId="4035D18A"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节约运行费用：</w:t>
      </w:r>
      <w:r w:rsidRPr="00F74DF0">
        <w:rPr>
          <w:rFonts w:asciiTheme="majorEastAsia" w:eastAsiaTheme="majorEastAsia" w:hAnsiTheme="majorEastAsia"/>
          <w:szCs w:val="21"/>
        </w:rPr>
        <w:t>优化系统配置和运行参数，预计可降低能耗15-20%。</w:t>
      </w:r>
    </w:p>
    <w:p w14:paraId="6BB47E7C"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延长设施寿命：</w:t>
      </w:r>
      <w:r w:rsidRPr="00F74DF0">
        <w:rPr>
          <w:rFonts w:asciiTheme="majorEastAsia" w:eastAsiaTheme="majorEastAsia" w:hAnsiTheme="majorEastAsia"/>
          <w:szCs w:val="21"/>
        </w:rPr>
        <w:t>规范的验收确保设施质量，延长使用寿命3-5年。</w:t>
      </w:r>
    </w:p>
    <w:p w14:paraId="066555B5"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社会效益</w:t>
      </w:r>
    </w:p>
    <w:p w14:paraId="7895C190"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提升科研质量：</w:t>
      </w:r>
      <w:r w:rsidRPr="00F74DF0">
        <w:rPr>
          <w:rFonts w:asciiTheme="majorEastAsia" w:eastAsiaTheme="majorEastAsia" w:hAnsiTheme="majorEastAsia"/>
          <w:szCs w:val="21"/>
        </w:rPr>
        <w:t>保障实验动物设施环境稳定，提高生物医学研究的可靠性和可重复性。</w:t>
      </w:r>
    </w:p>
    <w:p w14:paraId="242FB616"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促进行业规范：</w:t>
      </w:r>
      <w:r w:rsidRPr="00F74DF0">
        <w:rPr>
          <w:rFonts w:asciiTheme="majorEastAsia" w:eastAsiaTheme="majorEastAsia" w:hAnsiTheme="majorEastAsia"/>
          <w:szCs w:val="21"/>
        </w:rPr>
        <w:t>统一验收标准，推动实验动物设施建设行业的健康发展。</w:t>
      </w:r>
    </w:p>
    <w:p w14:paraId="55693EBC"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保障生物安全：</w:t>
      </w:r>
      <w:r w:rsidRPr="00F74DF0">
        <w:rPr>
          <w:rFonts w:asciiTheme="majorEastAsia" w:eastAsiaTheme="majorEastAsia" w:hAnsiTheme="majorEastAsia"/>
          <w:szCs w:val="21"/>
        </w:rPr>
        <w:t>严格的验收要求确保屏障设施的有效性，防止病原微生物泄漏。</w:t>
      </w:r>
    </w:p>
    <w:p w14:paraId="41989CD8"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（3）</w:t>
      </w:r>
      <w:r w:rsidRPr="00F74DF0">
        <w:rPr>
          <w:rFonts w:asciiTheme="majorEastAsia" w:eastAsiaTheme="majorEastAsia" w:hAnsiTheme="majorEastAsia"/>
          <w:szCs w:val="21"/>
        </w:rPr>
        <w:t>生态效益</w:t>
      </w:r>
    </w:p>
    <w:p w14:paraId="16C5EF8D"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节能减排：</w:t>
      </w:r>
      <w:r w:rsidRPr="00F74DF0">
        <w:rPr>
          <w:rFonts w:asciiTheme="majorEastAsia" w:eastAsiaTheme="majorEastAsia" w:hAnsiTheme="majorEastAsia"/>
          <w:szCs w:val="21"/>
        </w:rPr>
        <w:t>推动高效节能技术的应用，减少设施运行能耗。</w:t>
      </w:r>
    </w:p>
    <w:p w14:paraId="4283A8F9"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资源节约：</w:t>
      </w:r>
      <w:r w:rsidRPr="00F74DF0">
        <w:rPr>
          <w:rFonts w:asciiTheme="majorEastAsia" w:eastAsiaTheme="majorEastAsia" w:hAnsiTheme="majorEastAsia"/>
          <w:szCs w:val="21"/>
        </w:rPr>
        <w:t>优化设计减少材料浪费，提倡绿色建筑材料的使用。</w:t>
      </w:r>
    </w:p>
    <w:p w14:paraId="4FF62D80" w14:textId="77777777" w:rsidR="00396F07" w:rsidRPr="00F74DF0" w:rsidRDefault="00396F07" w:rsidP="00396F07">
      <w:pPr>
        <w:spacing w:line="360" w:lineRule="auto"/>
        <w:rPr>
          <w:rFonts w:asciiTheme="majorEastAsia" w:eastAsiaTheme="majorEastAsia" w:hAnsiTheme="majorEastAsia" w:hint="eastAsia"/>
          <w:szCs w:val="21"/>
        </w:rPr>
      </w:pPr>
      <w:r w:rsidRPr="00F74DF0">
        <w:rPr>
          <w:rFonts w:asciiTheme="majorEastAsia" w:eastAsiaTheme="majorEastAsia" w:hAnsiTheme="majorEastAsia"/>
          <w:b/>
          <w:bCs/>
          <w:szCs w:val="21"/>
        </w:rPr>
        <w:t>环境</w:t>
      </w:r>
      <w:r w:rsidRPr="00F74DF0">
        <w:rPr>
          <w:rFonts w:asciiTheme="majorEastAsia" w:eastAsiaTheme="majorEastAsia" w:hAnsiTheme="majorEastAsia" w:hint="eastAsia"/>
          <w:b/>
          <w:bCs/>
          <w:szCs w:val="21"/>
        </w:rPr>
        <w:t>丰富</w:t>
      </w:r>
      <w:r w:rsidRPr="00F74DF0">
        <w:rPr>
          <w:rFonts w:asciiTheme="majorEastAsia" w:eastAsiaTheme="majorEastAsia" w:hAnsiTheme="majorEastAsia"/>
          <w:b/>
          <w:bCs/>
          <w:szCs w:val="21"/>
        </w:rPr>
        <w:t>友好：</w:t>
      </w:r>
      <w:r w:rsidRPr="00F74DF0">
        <w:rPr>
          <w:rFonts w:asciiTheme="majorEastAsia" w:eastAsiaTheme="majorEastAsia" w:hAnsiTheme="majorEastAsia"/>
          <w:szCs w:val="21"/>
        </w:rPr>
        <w:t>规范废弃物处理要求，降低对环境的影响。</w:t>
      </w:r>
    </w:p>
    <w:p w14:paraId="64C5A76C"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十</w:t>
      </w:r>
      <w:r w:rsidRPr="00F74DF0">
        <w:rPr>
          <w:rFonts w:asciiTheme="majorEastAsia" w:eastAsiaTheme="majorEastAsia" w:hAnsiTheme="majorEastAsia" w:hint="eastAsia"/>
          <w:szCs w:val="21"/>
        </w:rPr>
        <w:t>二</w:t>
      </w:r>
      <w:r w:rsidRPr="00F74DF0">
        <w:rPr>
          <w:rFonts w:asciiTheme="majorEastAsia" w:eastAsiaTheme="majorEastAsia" w:hAnsiTheme="majorEastAsia"/>
          <w:szCs w:val="21"/>
        </w:rPr>
        <w:t xml:space="preserve">、其他需要说明的事项 </w:t>
      </w:r>
    </w:p>
    <w:p w14:paraId="2ADBF8A8"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w:t>
      </w: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.1 与相关标准的协调</w:t>
      </w:r>
    </w:p>
    <w:p w14:paraId="35004CF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本规范与下列标准协调一致：</w:t>
      </w:r>
    </w:p>
    <w:p w14:paraId="6836C859"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GB/T 1.1-2020《标准化工作导则 第1部分：标准化文件的结构和起草规则》</w:t>
      </w:r>
    </w:p>
    <w:p w14:paraId="71B78F83"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GB/T 20000.1-2014《标准化工作指南 第1部分：标准化和相关活动的通用术语》</w:t>
      </w:r>
    </w:p>
    <w:p w14:paraId="663DC062"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GB/T 13016-2018《标准体系表编制原则和要求》</w:t>
      </w:r>
    </w:p>
    <w:p w14:paraId="563E477D"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w:t>
      </w: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.2 标准属性建议</w:t>
      </w:r>
    </w:p>
    <w:p w14:paraId="44ABD4F1"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建议本规范作为推荐性团体标准发布实施。待实施成熟、行业广泛接受后，可考虑升级为行业标准或国家标准。</w:t>
      </w:r>
    </w:p>
    <w:p w14:paraId="6B417910"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1</w:t>
      </w:r>
      <w:r w:rsidRPr="00F74DF0">
        <w:rPr>
          <w:rFonts w:asciiTheme="majorEastAsia" w:eastAsiaTheme="majorEastAsia" w:hAnsiTheme="majorEastAsia" w:hint="eastAsia"/>
          <w:szCs w:val="21"/>
        </w:rPr>
        <w:t>2</w:t>
      </w:r>
      <w:r w:rsidRPr="00F74DF0">
        <w:rPr>
          <w:rFonts w:asciiTheme="majorEastAsia" w:eastAsiaTheme="majorEastAsia" w:hAnsiTheme="majorEastAsia"/>
          <w:szCs w:val="21"/>
        </w:rPr>
        <w:t>.3 复审周期</w:t>
      </w:r>
    </w:p>
    <w:p w14:paraId="0F29FAEA" w14:textId="77777777" w:rsidR="00FE6C0D" w:rsidRPr="00F74DF0" w:rsidRDefault="00000000">
      <w:pPr>
        <w:rPr>
          <w:rFonts w:asciiTheme="majorEastAsia" w:eastAsiaTheme="majorEastAsia" w:hAnsiTheme="majorEastAsia" w:hint="eastAsia"/>
          <w:szCs w:val="21"/>
        </w:rPr>
      </w:pPr>
      <w:r w:rsidRPr="00F74DF0">
        <w:rPr>
          <w:rFonts w:asciiTheme="majorEastAsia" w:eastAsiaTheme="majorEastAsia" w:hAnsiTheme="majorEastAsia"/>
          <w:szCs w:val="21"/>
        </w:rPr>
        <w:t>建议标准发布后每5年进行一次复审，根据技术发展和行业需求及时修订。</w:t>
      </w:r>
    </w:p>
    <w:p w14:paraId="2E024C7D" w14:textId="77777777" w:rsidR="00595BD7" w:rsidRPr="00F74DF0" w:rsidRDefault="00595BD7">
      <w:pPr>
        <w:rPr>
          <w:rFonts w:asciiTheme="majorEastAsia" w:eastAsiaTheme="majorEastAsia" w:hAnsiTheme="majorEastAsia" w:hint="eastAsia"/>
          <w:szCs w:val="21"/>
        </w:rPr>
      </w:pPr>
    </w:p>
    <w:p w14:paraId="293D2D6E"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b/>
          <w:bCs/>
          <w:szCs w:val="21"/>
        </w:rPr>
        <w:t>13.</w:t>
      </w:r>
      <w:r w:rsidRPr="00F74DF0">
        <w:rPr>
          <w:rFonts w:asciiTheme="majorEastAsia" w:eastAsiaTheme="majorEastAsia" w:hAnsiTheme="majorEastAsia"/>
          <w:b/>
          <w:bCs/>
          <w:szCs w:val="21"/>
        </w:rPr>
        <w:t>填补标准空白的说明</w:t>
      </w:r>
    </w:p>
    <w:p w14:paraId="2B049C85"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当前我国实验动物设施标准体系存在显著的验收环节空白，本规范的制定具有迫切的必要性和重要的填补意义。</w:t>
      </w:r>
    </w:p>
    <w:p w14:paraId="6AF55FB3"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13</w:t>
      </w:r>
      <w:r w:rsidRPr="00F74DF0">
        <w:rPr>
          <w:rFonts w:asciiTheme="majorEastAsia" w:eastAsiaTheme="majorEastAsia" w:hAnsiTheme="majorEastAsia"/>
          <w:szCs w:val="21"/>
        </w:rPr>
        <w:t>.1 现有标准体系的局限性</w:t>
      </w:r>
    </w:p>
    <w:p w14:paraId="62653782"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lastRenderedPageBreak/>
        <w:t>GB 14925-2023《实验动物 环境及设施》：规定了环境指标要求，但属于“目标性”标准，未提供具体的工程验收方法、检测布点原则和合格判定准则。</w:t>
      </w:r>
    </w:p>
    <w:p w14:paraId="600F5C34"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GB 50447-2008《实验动物设施建筑技术规范》：侧重于建筑设计与施工要求，其第10章“检测和验收”内容较为原则，缺乏可操作的详细规定。</w:t>
      </w:r>
    </w:p>
    <w:p w14:paraId="485118E6"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GB 50591-2010《洁净室施工及验收规范》：虽是通用洁净室验收标准，但未针对实验动物设施的特殊性（如动物代谢产物、笼具气流、生物安全要求）进行规定。</w:t>
      </w:r>
    </w:p>
    <w:p w14:paraId="6A34F982"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hint="eastAsia"/>
          <w:szCs w:val="21"/>
        </w:rPr>
        <w:t>13</w:t>
      </w:r>
      <w:r w:rsidRPr="00F74DF0">
        <w:rPr>
          <w:rFonts w:asciiTheme="majorEastAsia" w:eastAsiaTheme="majorEastAsia" w:hAnsiTheme="majorEastAsia"/>
          <w:szCs w:val="21"/>
        </w:rPr>
        <w:t>.2 本规范的填补作用</w:t>
      </w:r>
    </w:p>
    <w:p w14:paraId="0D54D4C9" w14:textId="77777777" w:rsidR="00595BD7" w:rsidRPr="00F74DF0" w:rsidRDefault="00595BD7" w:rsidP="00595BD7">
      <w:pPr>
        <w:spacing w:line="360" w:lineRule="auto"/>
        <w:rPr>
          <w:rFonts w:asciiTheme="majorEastAsia" w:eastAsiaTheme="majorEastAsia" w:hAnsiTheme="majorEastAsia" w:hint="eastAsia"/>
          <w:szCs w:val="21"/>
        </w:rPr>
      </w:pPr>
      <w:r w:rsidRPr="00F74DF0">
        <w:rPr>
          <w:rFonts w:asciiTheme="majorEastAsia" w:eastAsiaTheme="majorEastAsia" w:hAnsiTheme="majorEastAsia"/>
          <w:szCs w:val="21"/>
        </w:rPr>
        <w:t>本规范首次专门针对实验动物屏障设施，系统性地将上述国家标准中的目标要求，转化为一套完整的、可实施的工程验收技术方案。它明确了从文件审核、现场检测到综合评定的全流程，提供了具体的检测方法、仪器要求、抽样方案和判定规则，真正实现了从“设计标准”到“验收标准”的闭环，解决了行业长期存在的“验收无据可依、尺度不一”的痛点。</w:t>
      </w:r>
    </w:p>
    <w:p w14:paraId="0944432D" w14:textId="77777777" w:rsidR="00595BD7" w:rsidRPr="00F74DF0" w:rsidRDefault="00595BD7">
      <w:pPr>
        <w:rPr>
          <w:rFonts w:asciiTheme="majorEastAsia" w:eastAsiaTheme="majorEastAsia" w:hAnsiTheme="majorEastAsia" w:hint="eastAsia"/>
          <w:szCs w:val="21"/>
        </w:rPr>
      </w:pPr>
    </w:p>
    <w:p w14:paraId="1472CAB4" w14:textId="77777777" w:rsidR="00FE6C0D" w:rsidRPr="00F74DF0" w:rsidRDefault="00FE6C0D">
      <w:pPr>
        <w:jc w:val="right"/>
        <w:rPr>
          <w:rFonts w:asciiTheme="majorEastAsia" w:eastAsiaTheme="majorEastAsia" w:hAnsiTheme="majorEastAsia" w:hint="eastAsia"/>
          <w:szCs w:val="21"/>
        </w:rPr>
      </w:pPr>
    </w:p>
    <w:p w14:paraId="21CFCE8F" w14:textId="77777777" w:rsidR="00FE6C0D" w:rsidRPr="00F74DF0" w:rsidRDefault="00000000">
      <w:pPr>
        <w:jc w:val="right"/>
        <w:rPr>
          <w:rFonts w:asciiTheme="majorEastAsia" w:eastAsiaTheme="majorEastAsia" w:hAnsiTheme="majorEastAsia" w:hint="eastAsia"/>
          <w:szCs w:val="21"/>
        </w:rPr>
      </w:pPr>
      <w:r w:rsidRPr="00F74DF0">
        <w:rPr>
          <w:rFonts w:asciiTheme="majorEastAsia" w:eastAsiaTheme="majorEastAsia" w:hAnsiTheme="majorEastAsia"/>
          <w:szCs w:val="21"/>
        </w:rPr>
        <w:t>编制单位：《实验动物屏障环境设施验收技术规范》标准起草组</w:t>
      </w:r>
    </w:p>
    <w:p w14:paraId="1C090EF0" w14:textId="600C7F9F" w:rsidR="00FE6C0D" w:rsidRPr="00F74DF0" w:rsidRDefault="00000000">
      <w:pPr>
        <w:jc w:val="right"/>
        <w:rPr>
          <w:rFonts w:asciiTheme="majorEastAsia" w:eastAsiaTheme="majorEastAsia" w:hAnsiTheme="majorEastAsia" w:hint="eastAsia"/>
          <w:szCs w:val="21"/>
        </w:rPr>
      </w:pPr>
      <w:r w:rsidRPr="00F74DF0">
        <w:rPr>
          <w:rFonts w:asciiTheme="majorEastAsia" w:eastAsiaTheme="majorEastAsia" w:hAnsiTheme="majorEastAsia"/>
          <w:szCs w:val="21"/>
        </w:rPr>
        <w:t>日期：</w:t>
      </w:r>
      <w:r w:rsidRPr="00F74DF0">
        <w:rPr>
          <w:rFonts w:ascii="Times New Roman" w:eastAsiaTheme="majorEastAsia" w:hAnsi="Times New Roman" w:cs="Times New Roman"/>
          <w:szCs w:val="21"/>
        </w:rPr>
        <w:t>​</w:t>
      </w:r>
      <w:r w:rsidRPr="00F74DF0">
        <w:rPr>
          <w:rFonts w:asciiTheme="majorEastAsia" w:eastAsiaTheme="majorEastAsia" w:hAnsiTheme="majorEastAsia"/>
          <w:szCs w:val="21"/>
        </w:rPr>
        <w:t xml:space="preserve"> 2026年3月</w:t>
      </w:r>
      <w:r w:rsidR="00595BD7" w:rsidRPr="00F74DF0">
        <w:rPr>
          <w:rFonts w:asciiTheme="majorEastAsia" w:eastAsiaTheme="majorEastAsia" w:hAnsiTheme="majorEastAsia" w:hint="eastAsia"/>
          <w:szCs w:val="21"/>
        </w:rPr>
        <w:t>7</w:t>
      </w:r>
      <w:r w:rsidRPr="00F74DF0">
        <w:rPr>
          <w:rFonts w:asciiTheme="majorEastAsia" w:eastAsiaTheme="majorEastAsia" w:hAnsiTheme="majorEastAsia"/>
          <w:szCs w:val="21"/>
        </w:rPr>
        <w:t>日</w:t>
      </w:r>
    </w:p>
    <w:p w14:paraId="33C89558" w14:textId="77777777" w:rsidR="00FE6C0D" w:rsidRPr="00F74DF0" w:rsidRDefault="00FE6C0D">
      <w:pPr>
        <w:rPr>
          <w:rFonts w:asciiTheme="majorEastAsia" w:eastAsiaTheme="majorEastAsia" w:hAnsiTheme="majorEastAsia" w:hint="eastAsia"/>
          <w:szCs w:val="21"/>
        </w:rPr>
      </w:pPr>
    </w:p>
    <w:sectPr w:rsidR="00FE6C0D" w:rsidRPr="00F74D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741A5C" w14:textId="77777777" w:rsidR="00D02B1E" w:rsidRDefault="00D02B1E" w:rsidP="00933C5D">
      <w:r>
        <w:separator/>
      </w:r>
    </w:p>
  </w:endnote>
  <w:endnote w:type="continuationSeparator" w:id="0">
    <w:p w14:paraId="54BA8135" w14:textId="77777777" w:rsidR="00D02B1E" w:rsidRDefault="00D02B1E" w:rsidP="00933C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C0BC7" w14:textId="77777777" w:rsidR="00D02B1E" w:rsidRDefault="00D02B1E" w:rsidP="00933C5D">
      <w:r>
        <w:separator/>
      </w:r>
    </w:p>
  </w:footnote>
  <w:footnote w:type="continuationSeparator" w:id="0">
    <w:p w14:paraId="1052A480" w14:textId="77777777" w:rsidR="00D02B1E" w:rsidRDefault="00D02B1E" w:rsidP="00933C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4149260"/>
    <w:multiLevelType w:val="singleLevel"/>
    <w:tmpl w:val="A4149260"/>
    <w:lvl w:ilvl="0">
      <w:start w:val="1"/>
      <w:numFmt w:val="chineseCounting"/>
      <w:suff w:val="nothing"/>
      <w:lvlText w:val="%1、"/>
      <w:lvlJc w:val="left"/>
      <w:rPr>
        <w:rFonts w:hint="eastAsia"/>
      </w:rPr>
    </w:lvl>
  </w:abstractNum>
  <w:num w:numId="1" w16cid:durableId="1744179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0D11A14"/>
    <w:rsid w:val="0006310D"/>
    <w:rsid w:val="000736C0"/>
    <w:rsid w:val="000848A6"/>
    <w:rsid w:val="00152502"/>
    <w:rsid w:val="00154CBF"/>
    <w:rsid w:val="00160F89"/>
    <w:rsid w:val="00396F07"/>
    <w:rsid w:val="00495903"/>
    <w:rsid w:val="004B304F"/>
    <w:rsid w:val="00586BF8"/>
    <w:rsid w:val="00595BD7"/>
    <w:rsid w:val="005A09EC"/>
    <w:rsid w:val="005F2768"/>
    <w:rsid w:val="006209B1"/>
    <w:rsid w:val="006C0A01"/>
    <w:rsid w:val="007C5C99"/>
    <w:rsid w:val="008167F7"/>
    <w:rsid w:val="0084164E"/>
    <w:rsid w:val="008C6ED4"/>
    <w:rsid w:val="00904427"/>
    <w:rsid w:val="009062CF"/>
    <w:rsid w:val="00933C5D"/>
    <w:rsid w:val="00AA1736"/>
    <w:rsid w:val="00B148AF"/>
    <w:rsid w:val="00B86B2F"/>
    <w:rsid w:val="00CE7F6B"/>
    <w:rsid w:val="00D02B1E"/>
    <w:rsid w:val="00DC45B5"/>
    <w:rsid w:val="00DF1FE0"/>
    <w:rsid w:val="00EF3137"/>
    <w:rsid w:val="00F45656"/>
    <w:rsid w:val="00F74DF0"/>
    <w:rsid w:val="00FE6C0D"/>
    <w:rsid w:val="10C57053"/>
    <w:rsid w:val="12F17558"/>
    <w:rsid w:val="131C5071"/>
    <w:rsid w:val="170907FE"/>
    <w:rsid w:val="1D2815FB"/>
    <w:rsid w:val="20680B28"/>
    <w:rsid w:val="22CA49A5"/>
    <w:rsid w:val="24FB25B0"/>
    <w:rsid w:val="25063F87"/>
    <w:rsid w:val="25200E67"/>
    <w:rsid w:val="2537019A"/>
    <w:rsid w:val="27AD5FB2"/>
    <w:rsid w:val="280D4F46"/>
    <w:rsid w:val="31FD4D0D"/>
    <w:rsid w:val="326E5C3A"/>
    <w:rsid w:val="39041D96"/>
    <w:rsid w:val="3A4C0AD8"/>
    <w:rsid w:val="3D446170"/>
    <w:rsid w:val="40D11A14"/>
    <w:rsid w:val="48A26F5E"/>
    <w:rsid w:val="4C7B32B7"/>
    <w:rsid w:val="54E17479"/>
    <w:rsid w:val="567C0230"/>
    <w:rsid w:val="5766714C"/>
    <w:rsid w:val="608C396D"/>
    <w:rsid w:val="6421269A"/>
    <w:rsid w:val="679E7A57"/>
    <w:rsid w:val="6D641E4C"/>
    <w:rsid w:val="7400362D"/>
    <w:rsid w:val="74D0130B"/>
    <w:rsid w:val="759702AD"/>
    <w:rsid w:val="7D4050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51908D"/>
  <w15:docId w15:val="{C0C09DC4-D7F1-43C1-ADF7-65C3E2460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33C5D"/>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semiHidden/>
    <w:unhideWhenUsed/>
    <w:qFormat/>
    <w:pPr>
      <w:spacing w:beforeAutospacing="1" w:afterAutospacing="1"/>
      <w:jc w:val="left"/>
      <w:outlineLvl w:val="3"/>
    </w:pPr>
    <w:rPr>
      <w:rFonts w:ascii="宋体" w:eastAsia="宋体" w:hAnsi="宋体" w:cs="Times New Roman" w:hint="eastAsia"/>
      <w:b/>
      <w:bCs/>
      <w:kern w:val="0"/>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Normal (Web)"/>
    <w:basedOn w:val="a"/>
    <w:semiHidden/>
    <w:unhideWhenUsed/>
    <w:qFormat/>
    <w:rPr>
      <w:sz w:val="24"/>
    </w:rPr>
  </w:style>
  <w:style w:type="character" w:styleId="a5">
    <w:name w:val="Strong"/>
    <w:basedOn w:val="a0"/>
    <w:qFormat/>
    <w:rPr>
      <w:b/>
    </w:rPr>
  </w:style>
  <w:style w:type="character" w:customStyle="1" w:styleId="font31">
    <w:name w:val="font31"/>
    <w:basedOn w:val="a0"/>
    <w:qFormat/>
    <w:rPr>
      <w:rFonts w:ascii="Calibri" w:hAnsi="Calibri" w:cs="Calibri"/>
      <w:b/>
      <w:bCs/>
      <w:color w:val="000000"/>
      <w:sz w:val="16"/>
      <w:szCs w:val="16"/>
      <w:u w:val="none"/>
    </w:rPr>
  </w:style>
  <w:style w:type="character" w:customStyle="1" w:styleId="font11">
    <w:name w:val="font11"/>
    <w:basedOn w:val="a0"/>
    <w:qFormat/>
    <w:rPr>
      <w:rFonts w:ascii="宋体" w:eastAsia="宋体" w:hAnsi="宋体" w:cs="宋体" w:hint="eastAsia"/>
      <w:b/>
      <w:bCs/>
      <w:color w:val="000000"/>
      <w:sz w:val="16"/>
      <w:szCs w:val="16"/>
      <w:u w:val="none"/>
    </w:rPr>
  </w:style>
  <w:style w:type="character" w:customStyle="1" w:styleId="font41">
    <w:name w:val="font41"/>
    <w:basedOn w:val="a0"/>
    <w:qFormat/>
    <w:rPr>
      <w:rFonts w:ascii="Calibri" w:hAnsi="Calibri" w:cs="Calibri" w:hint="default"/>
      <w:color w:val="000000"/>
      <w:sz w:val="16"/>
      <w:szCs w:val="16"/>
      <w:u w:val="none"/>
    </w:rPr>
  </w:style>
  <w:style w:type="character" w:customStyle="1" w:styleId="font21">
    <w:name w:val="font21"/>
    <w:basedOn w:val="a0"/>
    <w:qFormat/>
    <w:rPr>
      <w:rFonts w:ascii="宋体" w:eastAsia="宋体" w:hAnsi="宋体" w:cs="宋体" w:hint="eastAsia"/>
      <w:color w:val="000000"/>
      <w:sz w:val="16"/>
      <w:szCs w:val="16"/>
      <w:u w:val="none"/>
    </w:rPr>
  </w:style>
  <w:style w:type="character" w:customStyle="1" w:styleId="font51">
    <w:name w:val="font51"/>
    <w:basedOn w:val="a0"/>
    <w:qFormat/>
    <w:rPr>
      <w:rFonts w:ascii="Calibri" w:hAnsi="Calibri" w:cs="Calibri" w:hint="default"/>
      <w:color w:val="000000"/>
      <w:sz w:val="16"/>
      <w:szCs w:val="16"/>
      <w:u w:val="none"/>
    </w:rPr>
  </w:style>
  <w:style w:type="paragraph" w:styleId="a6">
    <w:name w:val="Date"/>
    <w:basedOn w:val="a"/>
    <w:next w:val="a"/>
    <w:link w:val="a7"/>
    <w:rsid w:val="00AA1736"/>
    <w:pPr>
      <w:ind w:leftChars="2500" w:left="100"/>
    </w:pPr>
  </w:style>
  <w:style w:type="character" w:customStyle="1" w:styleId="a7">
    <w:name w:val="日期 字符"/>
    <w:basedOn w:val="a0"/>
    <w:link w:val="a6"/>
    <w:rsid w:val="00AA1736"/>
    <w:rPr>
      <w:rFonts w:asciiTheme="minorHAnsi" w:eastAsiaTheme="minorEastAsia" w:hAnsiTheme="minorHAnsi" w:cstheme="minorBidi"/>
      <w:kern w:val="2"/>
      <w:sz w:val="21"/>
      <w:szCs w:val="24"/>
    </w:rPr>
  </w:style>
  <w:style w:type="paragraph" w:styleId="a8">
    <w:name w:val="header"/>
    <w:basedOn w:val="a"/>
    <w:link w:val="a9"/>
    <w:rsid w:val="00933C5D"/>
    <w:pPr>
      <w:tabs>
        <w:tab w:val="center" w:pos="4153"/>
        <w:tab w:val="right" w:pos="8306"/>
      </w:tabs>
      <w:snapToGrid w:val="0"/>
      <w:jc w:val="center"/>
    </w:pPr>
    <w:rPr>
      <w:sz w:val="18"/>
      <w:szCs w:val="18"/>
    </w:rPr>
  </w:style>
  <w:style w:type="character" w:customStyle="1" w:styleId="a9">
    <w:name w:val="页眉 字符"/>
    <w:basedOn w:val="a0"/>
    <w:link w:val="a8"/>
    <w:rsid w:val="00933C5D"/>
    <w:rPr>
      <w:rFonts w:asciiTheme="minorHAnsi" w:eastAsiaTheme="minorEastAsia" w:hAnsiTheme="minorHAnsi" w:cstheme="minorBidi"/>
      <w:kern w:val="2"/>
      <w:sz w:val="18"/>
      <w:szCs w:val="18"/>
    </w:rPr>
  </w:style>
  <w:style w:type="paragraph" w:styleId="aa">
    <w:name w:val="footer"/>
    <w:basedOn w:val="a"/>
    <w:link w:val="ab"/>
    <w:rsid w:val="00933C5D"/>
    <w:pPr>
      <w:tabs>
        <w:tab w:val="center" w:pos="4153"/>
        <w:tab w:val="right" w:pos="8306"/>
      </w:tabs>
      <w:snapToGrid w:val="0"/>
      <w:jc w:val="left"/>
    </w:pPr>
    <w:rPr>
      <w:sz w:val="18"/>
      <w:szCs w:val="18"/>
    </w:rPr>
  </w:style>
  <w:style w:type="character" w:customStyle="1" w:styleId="ab">
    <w:name w:val="页脚 字符"/>
    <w:basedOn w:val="a0"/>
    <w:link w:val="aa"/>
    <w:rsid w:val="00933C5D"/>
    <w:rPr>
      <w:rFonts w:asciiTheme="minorHAnsi" w:eastAsiaTheme="minorEastAsia" w:hAnsiTheme="minorHAnsi" w:cstheme="minorBidi"/>
      <w:kern w:val="2"/>
      <w:sz w:val="18"/>
      <w:szCs w:val="18"/>
    </w:rPr>
  </w:style>
  <w:style w:type="paragraph" w:customStyle="1" w:styleId="ac">
    <w:name w:val="段"/>
    <w:link w:val="Char"/>
    <w:qFormat/>
    <w:rsid w:val="0084164E"/>
    <w:pPr>
      <w:autoSpaceDE w:val="0"/>
      <w:autoSpaceDN w:val="0"/>
      <w:ind w:firstLineChars="200" w:firstLine="200"/>
      <w:jc w:val="both"/>
    </w:pPr>
    <w:rPr>
      <w:rFonts w:ascii="宋体"/>
      <w:sz w:val="21"/>
    </w:rPr>
  </w:style>
  <w:style w:type="character" w:customStyle="1" w:styleId="Char">
    <w:name w:val="段 Char"/>
    <w:link w:val="ac"/>
    <w:qFormat/>
    <w:rsid w:val="0084164E"/>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13</Pages>
  <Words>1828</Words>
  <Characters>10425</Characters>
  <Application>Microsoft Office Word</Application>
  <DocSecurity>0</DocSecurity>
  <Lines>86</Lines>
  <Paragraphs>24</Paragraphs>
  <ScaleCrop>false</ScaleCrop>
  <Company/>
  <LinksUpToDate>false</LinksUpToDate>
  <CharactersWithSpaces>12229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an3a7</dc:creator>
  <cp:lastModifiedBy>海俊 于</cp:lastModifiedBy>
  <cp:revision>19</cp:revision>
  <dcterms:created xsi:type="dcterms:W3CDTF">2026-03-05T00:44:00Z</dcterms:created>
  <dcterms:modified xsi:type="dcterms:W3CDTF">2026-03-09T02:43:00Z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F911EC3BDDF343E991C3D20678F84B13_13</vt:lpwstr>
  </property>
  <property fmtid="{D5CDD505-2E9C-101B-9397-08002B2CF9AE}" pid="4" name="KSOTemplateDocerSaveRecord">
    <vt:lpwstr>eyJoZGlkIjoiY2ZjNjA2MzYyZmUzYzhjOGQxYjM3NmRlNzZkNjU5MGEiLCJ1c2VySWQiOiIxMjc0MTI3Mzc4In0=</vt:lpwstr>
  </property>
</Properties>
</file>