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0D97A">
      <w:pPr>
        <w:widowControl/>
        <w:jc w:val="left"/>
        <w:rPr>
          <w:rFonts w:ascii="宋体" w:hAnsi="宋体"/>
          <w:b/>
        </w:rPr>
      </w:pPr>
      <w:bookmarkStart w:id="0" w:name="SectionMark0"/>
      <w:r>
        <w:rPr>
          <w:rFonts w:hint="eastAsia" w:ascii="宋体" w:hAnsi="宋体"/>
        </w:rPr>
        <w:t>ICS 35.18</w:t>
      </w:r>
    </w:p>
    <w:p w14:paraId="3C0A4C63">
      <w:pPr>
        <w:widowControl/>
        <w:jc w:val="left"/>
        <w:rPr>
          <w:rFonts w:ascii="宋体" w:hAnsi="宋体"/>
        </w:rPr>
      </w:pPr>
      <w:r>
        <w:rPr>
          <w:rFonts w:hint="eastAsia" w:ascii="宋体" w:hAnsi="宋体"/>
        </w:rPr>
        <w:t>CCS L63</w:t>
      </w:r>
    </w:p>
    <w:p w14:paraId="535444B8">
      <w:pPr>
        <w:pStyle w:val="48"/>
        <w:jc w:val="left"/>
        <w:rPr>
          <w:rFonts w:ascii="Arial" w:hAnsi="Arial" w:cs="Arial"/>
        </w:rPr>
      </w:pPr>
    </w:p>
    <w:p w14:paraId="13BBD866">
      <w:pPr>
        <w:pStyle w:val="48"/>
        <w:jc w:val="left"/>
        <w:rPr>
          <w:rFonts w:ascii="Arial" w:hAnsi="Arial" w:cs="Arial"/>
        </w:rPr>
      </w:pPr>
    </w:p>
    <w:p w14:paraId="39EB8578">
      <w:pPr>
        <w:pStyle w:val="48"/>
        <w:jc w:val="left"/>
        <w:rPr>
          <w:rFonts w:ascii="Arial" w:hAnsi="Arial" w:cs="Arial"/>
        </w:rPr>
      </w:pPr>
    </w:p>
    <w:p w14:paraId="5D07610E">
      <w:pPr>
        <w:pStyle w:val="48"/>
        <w:jc w:val="left"/>
        <w:rPr>
          <w:rFonts w:ascii="Arial" w:hAnsi="Arial" w:cs="Arial"/>
        </w:rPr>
      </w:pPr>
    </w:p>
    <w:p w14:paraId="0790D0E1">
      <w:pPr>
        <w:pStyle w:val="48"/>
        <w:jc w:val="right"/>
        <w:rPr>
          <w:kern w:val="2"/>
          <w:sz w:val="21"/>
          <w:szCs w:val="24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39"/>
          <w:pgMar w:top="1276" w:right="1134" w:bottom="1361" w:left="1418" w:header="0" w:footer="0" w:gutter="0"/>
          <w:pgNumType w:fmt="upperRoman" w:start="1"/>
          <w:cols w:space="425" w:num="1"/>
          <w:titlePg/>
          <w:docGrid w:type="lines" w:linePitch="312" w:charSpace="0"/>
        </w:sectPr>
      </w:pPr>
      <w:r>
        <w:rPr>
          <w:rFonts w:ascii="Arial" w:hAnsi="Arial" w:cs="Arial"/>
        </w:rPr>
        <w:t xml:space="preserve">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hint="eastAsia" w:ascii="Arial" w:hAnsi="Arial" w:cs="Arial"/>
          <w:sz w:val="24"/>
          <w:szCs w:val="24"/>
        </w:rPr>
        <w:t xml:space="preserve">     </w:t>
      </w:r>
      <w:r>
        <w:rPr>
          <w:kern w:val="2"/>
          <w:sz w:val="21"/>
          <w:szCs w:val="24"/>
        </w:rPr>
        <w:t>T/CIQA-139</w:t>
      </w:r>
      <w:r>
        <w:rPr>
          <w:rFonts w:hint="eastAsia"/>
          <w:kern w:val="2"/>
          <w:sz w:val="21"/>
          <w:szCs w:val="24"/>
          <w:lang w:eastAsia="zh-CN"/>
        </w:rPr>
        <w:t>—</w:t>
      </w:r>
      <w:r>
        <w:rPr>
          <w:kern w:val="2"/>
          <w:sz w:val="21"/>
          <w:szCs w:val="24"/>
        </w:rPr>
        <w:t>20</w: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-64770</wp:posOffset>
                </wp:positionH>
                <wp:positionV relativeFrom="paragraph">
                  <wp:posOffset>8741410</wp:posOffset>
                </wp:positionV>
                <wp:extent cx="6121400" cy="0"/>
                <wp:effectExtent l="0" t="0" r="12700" b="19050"/>
                <wp:wrapNone/>
                <wp:docPr id="14" name="Lin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8" o:spid="_x0000_s1026" o:spt="20" style="position:absolute;left:0pt;margin-left:-5.1pt;margin-top:688.3pt;height:0pt;width:482pt;z-index:251668480;mso-width-relative:page;mso-height-relative:page;" filled="f" stroked="t" coordsize="21600,21600" o:gfxdata="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5o1572QAAAA0BAAAPAAAAAAAAAAEAIAAAACIAAABkcnMv&#10;ZG93bnJldi54bWxQSwECFAAUAAAACACHTuJAB8uN38kBAACiAwAADgAAAAAAAAABACAAAAAoAQAA&#10;ZHJzL2Uyb0RvYy54bWxQSwUGAAAAAAYABgBZAQAAYwUAAAAA&#10;">
                <v:fill on="f" focussize="0,0"/>
                <v:stroke weight="1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-65405</wp:posOffset>
                </wp:positionH>
                <wp:positionV relativeFrom="paragraph">
                  <wp:posOffset>2207260</wp:posOffset>
                </wp:positionV>
                <wp:extent cx="6121400" cy="0"/>
                <wp:effectExtent l="0" t="0" r="12700" b="19050"/>
                <wp:wrapNone/>
                <wp:docPr id="13" name="Lin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7" o:spid="_x0000_s1026" o:spt="20" style="position:absolute;left:0pt;margin-left:-5.15pt;margin-top:173.8pt;height:0pt;width:482pt;z-index:251667456;mso-width-relative:page;mso-height-relative:page;" filled="f" stroked="t" coordsize="21600,21600" o:gfxdata="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mgaCdkAAAALAQAADwAAAAAAAAABACAAAAAiAAAAZHJz&#10;L2Rvd25yZXYueG1sUEsBAhQAFAAAAAgAh07iQMsNCa/KAQAAogMAAA4AAAAAAAAAAQAgAAAAKAEA&#10;AGRycy9lMm9Eb2MueG1sUEsFBgAAAAAGAAYAWQEAAGQFAAAAAA==&#10;">
                <v:fill on="f" focussize="0,0"/>
                <v:stroke weight="1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8746490</wp:posOffset>
                </wp:positionV>
                <wp:extent cx="6121400" cy="0"/>
                <wp:effectExtent l="0" t="0" r="12700" b="19050"/>
                <wp:wrapNone/>
                <wp:docPr id="10" name="Lin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6" o:spid="_x0000_s1026" o:spt="20" style="position:absolute;left:0pt;margin-left:-5.25pt;margin-top:688.7pt;height:0pt;width:482pt;z-index:251666432;mso-width-relative:page;mso-height-relative:page;" filled="f" stroked="t" coordsize="21600,21600" o:gfxdata="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oZDEztgAAAANAQAADwAAAAAAAAABACAAAAAiAAAAZHJzL2Rv&#10;d25yZXYueG1sUEsBAhQAFAAAAAgAh07iQCLhlCPIAQAAogMAAA4AAAAAAAAAAQAgAAAAJwEAAGRy&#10;cy9lMm9Eb2MueG1sUEsFBgAAAAAGAAYAWQEAAGEFAAAAAA==&#10;">
                <v:fill on="f" focussize="0,0"/>
                <v:stroke weight="1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2240280</wp:posOffset>
                </wp:positionV>
                <wp:extent cx="6121400" cy="0"/>
                <wp:effectExtent l="0" t="0" r="12700" b="19050"/>
                <wp:wrapNone/>
                <wp:docPr id="9" name="Lin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5" o:spid="_x0000_s1026" o:spt="20" style="position:absolute;left:0pt;margin-left:-5.25pt;margin-top:176.4pt;height:0pt;width:482pt;z-index:251665408;mso-width-relative:page;mso-height-relative:page;" filled="f" stroked="t" coordsize="21600,21600" o:gfxdata="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OUE0B1wAAAAsBAAAPAAAAAAAAAAEAIAAAACIAAABkcnMvZG93&#10;bnJldi54bWxQSwECFAAUAAAACACHTuJAJ/duGcgBAAChAwAADgAAAAAAAAABACAAAAAmAQAAZHJz&#10;L2Uyb0RvYy54bWxQSwUGAAAAAAYABgBZAQAAYAUAAAAA&#10;">
                <v:fill on="f" focussize="0,0"/>
                <v:stroke weight="1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8889365</wp:posOffset>
                </wp:positionV>
                <wp:extent cx="6121400" cy="0"/>
                <wp:effectExtent l="0" t="0" r="12700" b="19050"/>
                <wp:wrapNone/>
                <wp:docPr id="8" name="Lin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4" o:spid="_x0000_s1026" o:spt="20" style="position:absolute;left:0pt;margin-left:0pt;margin-top:699.95pt;height:0pt;width:482pt;z-index:251664384;mso-width-relative:page;mso-height-relative:page;" filled="f" stroked="t" coordsize="21600,21600" o:allowincell="f" o:gfxdata="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PW/Hj9UAAAAKAQAADwAAAAAAAAABACAAAAAiAAAAZHJzL2Rvd25y&#10;ZXYueG1sUEsBAhQAFAAAAAgAh07iQEZDEh3IAQAAoQMAAA4AAAAAAAAAAQAgAAAAJAEAAGRycy9l&#10;Mm9Eb2MueG1sUEsFBgAAAAAGAAYAWQEAAF4FAAAAAA==&#10;">
                <v:fill on="f" focussize="0,0"/>
                <v:stroke weight="1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2272665</wp:posOffset>
                </wp:positionV>
                <wp:extent cx="6121400" cy="0"/>
                <wp:effectExtent l="0" t="0" r="12700" b="19050"/>
                <wp:wrapNone/>
                <wp:docPr id="7" name="Lin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3" o:spid="_x0000_s1026" o:spt="20" style="position:absolute;left:0pt;margin-left:0pt;margin-top:178.95pt;height:0pt;width:482pt;z-index:251663360;mso-width-relative:page;mso-height-relative:page;" filled="f" stroked="t" coordsize="21600,21600" o:allowincell="f" o:gfxdata="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L2wda1gAAAAgBAAAPAAAAAAAAAAEAIAAAACIAAABkcnMvZG93&#10;bnJldi54bWxQSwECFAAUAAAACACHTuJAgiZzTskBAAChAwAADgAAAAAAAAABACAAAAAlAQAAZHJz&#10;L2Uyb0RvYy54bWxQSwUGAAAAAAYABgBZAQAAYAUAAAAA&#10;">
                <v:fill on="f" focussize="0,0"/>
                <v:stroke weight="1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>
                <wp:simplePos x="0" y="0"/>
                <wp:positionH relativeFrom="margin">
                  <wp:posOffset>23495</wp:posOffset>
                </wp:positionH>
                <wp:positionV relativeFrom="margin">
                  <wp:posOffset>7828915</wp:posOffset>
                </wp:positionV>
                <wp:extent cx="6120130" cy="1276350"/>
                <wp:effectExtent l="0" t="0" r="0" b="0"/>
                <wp:wrapNone/>
                <wp:docPr id="6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495F0B">
                            <w:pPr>
                              <w:jc w:val="center"/>
                            </w:pPr>
                          </w:p>
                          <w:p w14:paraId="5503BC1B">
                            <w:pPr>
                              <w:jc w:val="left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>2024-XX-XX 发布                           2024-XX-XX实施</w:t>
                            </w:r>
                          </w:p>
                          <w:p w14:paraId="735A917B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28"/>
                                <w:szCs w:val="28"/>
                              </w:rPr>
                              <w:t>中国出入境检验检疫协会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发布</w:t>
                            </w:r>
                          </w:p>
                          <w:p w14:paraId="77EA63D2">
                            <w:pPr>
                              <w:pStyle w:val="41"/>
                              <w:spacing w:line="276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1.85pt;margin-top:616.45pt;height:100.5pt;width:481.9pt;mso-position-horizontal-relative:margin;mso-position-vertical-relative:margin;z-index:251662336;mso-width-relative:page;mso-height-relative:page;" fillcolor="#FFFFFF" filled="t" stroked="f" coordsize="21600,21600" o:allowincell="f" o:gfxdata="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R9YxzaAAAACwEAAA8AAAAAAAAA&#10;AQAgAAAAIgAAAGRycy9kb3ducmV2LnhtbFBLAQIUABQAAAAIAIdO4kDnhIP1DwIAACwEAAAOAAAA&#10;AAAAAAEAIAAAACkBAABkcnMvZTJvRG9jLnhtbFBLBQYAAAAABgAGAFkBAACq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51495F0B">
                      <w:pPr>
                        <w:jc w:val="center"/>
                      </w:pPr>
                    </w:p>
                    <w:p w14:paraId="5503BC1B">
                      <w:pPr>
                        <w:jc w:val="left"/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>2024-XX-XX 发布                           2024-XX-XX实施</w:t>
                      </w:r>
                    </w:p>
                    <w:p w14:paraId="735A917B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 w:val="28"/>
                          <w:szCs w:val="28"/>
                        </w:rPr>
                        <w:t>中国出入境检验检疫协会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发布</w:t>
                      </w:r>
                    </w:p>
                    <w:p w14:paraId="77EA63D2">
                      <w:pPr>
                        <w:pStyle w:val="41"/>
                        <w:spacing w:line="276" w:lineRule="auto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bookmarkStart w:id="52" w:name="_GoBack"/>
      <w:bookmarkEnd w:id="52"/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4061460</wp:posOffset>
                </wp:positionV>
                <wp:extent cx="5969000" cy="4255135"/>
                <wp:effectExtent l="0" t="0" r="0" b="0"/>
                <wp:wrapNone/>
                <wp:docPr id="3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0" cy="4255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E12E2F6">
                            <w:pPr>
                              <w:pStyle w:val="2"/>
                              <w:spacing w:before="0" w:after="0" w:line="576" w:lineRule="auto"/>
                              <w:jc w:val="center"/>
                              <w:rPr>
                                <w:rFonts w:ascii="Calibri" w:hAnsi="Calibri"/>
                                <w:bCs w:val="0"/>
                                <w:szCs w:val="24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bCs w:val="0"/>
                                <w:szCs w:val="24"/>
                              </w:rPr>
                              <w:t>教育显示器接口通用技术要求</w:t>
                            </w:r>
                          </w:p>
                          <w:p w14:paraId="219591D2"/>
                          <w:p w14:paraId="4AD2894B">
                            <w:pPr>
                              <w:pStyle w:val="44"/>
                              <w:rPr>
                                <w:rFonts w:ascii="Times New Roman" w:eastAsia="宋体"/>
                                <w:b/>
                                <w:kern w:val="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宋体"/>
                                <w:b/>
                                <w:kern w:val="2"/>
                                <w:sz w:val="24"/>
                                <w:szCs w:val="24"/>
                              </w:rPr>
                              <w:t>General technical requirements for educational display interface</w:t>
                            </w:r>
                          </w:p>
                          <w:p w14:paraId="29B2D099">
                            <w:pPr>
                              <w:pStyle w:val="44"/>
                              <w:rPr>
                                <w:rFonts w:hint="eastAsia" w:ascii="Times New Roman" w:eastAsia="宋体"/>
                                <w:b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Times New Roman" w:eastAsia="宋体"/>
                                <w:b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Times New Roman" w:eastAsia="宋体"/>
                                <w:b/>
                                <w:kern w:val="2"/>
                                <w:sz w:val="24"/>
                                <w:szCs w:val="24"/>
                                <w:lang w:val="en-US" w:eastAsia="zh-CN"/>
                              </w:rPr>
                              <w:t>征求意见稿</w:t>
                            </w:r>
                            <w:r>
                              <w:rPr>
                                <w:rFonts w:hint="eastAsia" w:ascii="Times New Roman" w:eastAsia="宋体"/>
                                <w:b/>
                                <w:kern w:val="2"/>
                                <w:sz w:val="24"/>
                                <w:szCs w:val="24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0pt;margin-top:319.8pt;height:335.05pt;width:470pt;mso-position-horizontal-relative:margin;mso-position-vertical-relative:margin;z-index:251661312;mso-width-relative:page;mso-height-relative:page;" fillcolor="#FFFFFF" filled="t" stroked="f" coordsize="21600,21600" o:allowincell="f" o:gfxdata="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uj/xdcAAAAJAQAADwAAAAAAAAAB&#10;ACAAAAAiAAAAZHJzL2Rvd25yZXYueG1sUEsBAhQAFAAAAAgAh07iQN0IgVMRAgAALAQAAA4AAAAA&#10;AAAAAQAgAAAAJg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E12E2F6">
                      <w:pPr>
                        <w:pStyle w:val="2"/>
                        <w:spacing w:before="0" w:after="0" w:line="576" w:lineRule="auto"/>
                        <w:jc w:val="center"/>
                        <w:rPr>
                          <w:rFonts w:ascii="Calibri" w:hAnsi="Calibri"/>
                          <w:bCs w:val="0"/>
                          <w:szCs w:val="24"/>
                        </w:rPr>
                      </w:pPr>
                      <w:r>
                        <w:rPr>
                          <w:rFonts w:hint="eastAsia" w:ascii="Calibri" w:hAnsi="Calibri"/>
                          <w:bCs w:val="0"/>
                          <w:szCs w:val="24"/>
                        </w:rPr>
                        <w:t>教育显示器接口通用技术要求</w:t>
                      </w:r>
                    </w:p>
                    <w:p w14:paraId="219591D2"/>
                    <w:p w14:paraId="4AD2894B">
                      <w:pPr>
                        <w:pStyle w:val="44"/>
                        <w:rPr>
                          <w:rFonts w:ascii="Times New Roman" w:eastAsia="宋体"/>
                          <w:b/>
                          <w:kern w:val="2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宋体"/>
                          <w:b/>
                          <w:kern w:val="2"/>
                          <w:sz w:val="24"/>
                          <w:szCs w:val="24"/>
                        </w:rPr>
                        <w:t>General technical requirements for educational display interface</w:t>
                      </w:r>
                    </w:p>
                    <w:p w14:paraId="29B2D099">
                      <w:pPr>
                        <w:pStyle w:val="44"/>
                        <w:rPr>
                          <w:rFonts w:hint="eastAsia" w:ascii="Times New Roman" w:eastAsia="宋体"/>
                          <w:b/>
                          <w:kern w:val="2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Times New Roman" w:eastAsia="宋体"/>
                          <w:b/>
                          <w:kern w:val="2"/>
                          <w:sz w:val="24"/>
                          <w:szCs w:val="24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Times New Roman" w:eastAsia="宋体"/>
                          <w:b/>
                          <w:kern w:val="2"/>
                          <w:sz w:val="24"/>
                          <w:szCs w:val="24"/>
                          <w:lang w:val="en-US" w:eastAsia="zh-CN"/>
                        </w:rPr>
                        <w:t>征求意见稿</w:t>
                      </w:r>
                      <w:r>
                        <w:rPr>
                          <w:rFonts w:hint="eastAsia" w:ascii="Times New Roman" w:eastAsia="宋体"/>
                          <w:b/>
                          <w:kern w:val="2"/>
                          <w:sz w:val="24"/>
                          <w:szCs w:val="24"/>
                          <w:lang w:eastAsia="zh-CN"/>
                        </w:rPr>
                        <w:t>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1649730</wp:posOffset>
                </wp:positionV>
                <wp:extent cx="5942330" cy="778510"/>
                <wp:effectExtent l="0" t="0" r="1270" b="2540"/>
                <wp:wrapNone/>
                <wp:docPr id="2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2330" cy="778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DD1BD6E">
                            <w:pPr>
                              <w:pStyle w:val="43"/>
                              <w:spacing w:before="200"/>
                              <w:ind w:right="142"/>
                            </w:pPr>
                            <w:r>
                              <w:drawing>
                                <wp:inline distT="0" distB="0" distL="0" distR="0">
                                  <wp:extent cx="16802100" cy="45085"/>
                                  <wp:effectExtent l="19050" t="0" r="0" b="0"/>
                                  <wp:docPr id="20" name="图片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图片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088604" cy="682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pt;margin-top:129.9pt;height:61.3pt;width:467.9pt;mso-position-horizontal-relative:margin;mso-position-vertical-relative:margin;z-index:251660288;mso-width-relative:page;mso-height-relative:page;" fillcolor="#FFFFFF" filled="t" stroked="f" coordsize="21600,21600" o:allowincell="f" o:gfxdata="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Xo5XidgAAAAIAQAADwAAAAAAAAAB&#10;ACAAAAAiAAAAZHJzL2Rvd25yZXYueG1sUEsBAhQAFAAAAAgAh07iQKcwL30QAgAAKwQAAA4AAAAA&#10;AAAAAQAgAAAAJw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0DD1BD6E">
                      <w:pPr>
                        <w:pStyle w:val="43"/>
                        <w:spacing w:before="200"/>
                        <w:ind w:right="142"/>
                      </w:pPr>
                      <w:r>
                        <w:drawing>
                          <wp:inline distT="0" distB="0" distL="0" distR="0">
                            <wp:extent cx="16802100" cy="45085"/>
                            <wp:effectExtent l="19050" t="0" r="0" b="0"/>
                            <wp:docPr id="20" name="图片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图片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088604" cy="682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733425</wp:posOffset>
                </wp:positionH>
                <wp:positionV relativeFrom="margin">
                  <wp:posOffset>495300</wp:posOffset>
                </wp:positionV>
                <wp:extent cx="4662805" cy="693420"/>
                <wp:effectExtent l="0" t="0" r="4445" b="0"/>
                <wp:wrapNone/>
                <wp:docPr id="1" name="fm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280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29E17BD">
                            <w:pPr>
                              <w:pStyle w:val="29"/>
                              <w:rPr>
                                <w:rFonts w:ascii="华文中宋" w:hAnsi="华文中宋" w:eastAsia="华文中宋"/>
                                <w:bCs w:val="0"/>
                                <w:spacing w:val="0"/>
                                <w:w w:val="100"/>
                                <w:kern w:val="44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bCs w:val="0"/>
                                <w:spacing w:val="0"/>
                                <w:w w:val="100"/>
                                <w:kern w:val="44"/>
                                <w:sz w:val="84"/>
                                <w:szCs w:val="84"/>
                              </w:rPr>
                              <w:t>团体标准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2" o:spid="_x0000_s1026" o:spt="202" type="#_x0000_t202" style="position:absolute;left:0pt;margin-left:57.75pt;margin-top:39pt;height:54.6pt;width:367.15pt;mso-position-horizontal-relative:margin;mso-position-vertical-relative:margin;z-index:251659264;mso-width-relative:page;mso-height-relative:page;" fillcolor="#FFFFFF" filled="t" stroked="f" coordsize="21600,21600" o:gfxdata="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/f8hdgAAAAKAQAADwAAAAAAAAAB&#10;ACAAAAAiAAAAZHJzL2Rvd25yZXYueG1sUEsBAhQAFAAAAAgAh07iQA/nO4QQAgAAKwQAAA4AAAAA&#10;AAAAAQAgAAAAJw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529E17BD">
                      <w:pPr>
                        <w:pStyle w:val="29"/>
                        <w:rPr>
                          <w:rFonts w:ascii="华文中宋" w:hAnsi="华文中宋" w:eastAsia="华文中宋"/>
                          <w:bCs w:val="0"/>
                          <w:spacing w:val="0"/>
                          <w:w w:val="100"/>
                          <w:kern w:val="44"/>
                          <w:sz w:val="84"/>
                          <w:szCs w:val="84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bCs w:val="0"/>
                          <w:spacing w:val="0"/>
                          <w:w w:val="100"/>
                          <w:kern w:val="44"/>
                          <w:sz w:val="84"/>
                          <w:szCs w:val="84"/>
                        </w:rPr>
                        <w:t>团体标准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/>
          <w:kern w:val="2"/>
          <w:sz w:val="21"/>
          <w:szCs w:val="24"/>
        </w:rPr>
        <w:t>23</w:t>
      </w:r>
    </w:p>
    <w:bookmarkEnd w:id="0"/>
    <w:sdt>
      <w:sdtPr>
        <w:rPr>
          <w:rFonts w:ascii="CG Times" w:hAnsi="CG Times" w:eastAsia="宋体" w:cs="Times New Roman"/>
          <w:b w:val="0"/>
          <w:bCs w:val="0"/>
          <w:color w:val="auto"/>
          <w:kern w:val="2"/>
          <w:sz w:val="21"/>
          <w:szCs w:val="24"/>
          <w:lang w:val="zh-CN"/>
        </w:rPr>
        <w:id w:val="2088963964"/>
        <w:docPartObj>
          <w:docPartGallery w:val="Table of Contents"/>
          <w:docPartUnique/>
        </w:docPartObj>
      </w:sdtPr>
      <w:sdtEndPr>
        <w:rPr>
          <w:rFonts w:ascii="CG Times" w:hAnsi="CG Times" w:eastAsia="宋体" w:cs="Times New Roman"/>
          <w:b w:val="0"/>
          <w:bCs w:val="0"/>
          <w:color w:val="auto"/>
          <w:kern w:val="2"/>
          <w:sz w:val="21"/>
          <w:szCs w:val="24"/>
          <w:lang w:val="zh-CN"/>
        </w:rPr>
      </w:sdtEndPr>
      <w:sdtContent>
        <w:p w14:paraId="4A3213A4">
          <w:pPr>
            <w:pStyle w:val="86"/>
            <w:jc w:val="center"/>
            <w:rPr>
              <w:color w:val="auto"/>
              <w:sz w:val="32"/>
              <w:szCs w:val="32"/>
            </w:rPr>
          </w:pPr>
          <w:bookmarkStart w:id="1" w:name="SectionMark2"/>
          <w:r>
            <w:rPr>
              <w:color w:val="auto"/>
              <w:sz w:val="32"/>
              <w:szCs w:val="32"/>
              <w:lang w:val="zh-CN"/>
            </w:rPr>
            <w:t>目录</w:t>
          </w:r>
        </w:p>
        <w:p w14:paraId="4745691F">
          <w:pPr>
            <w:pStyle w:val="16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"_Toc153439940" </w:instrText>
          </w:r>
          <w:r>
            <w:fldChar w:fldCharType="separate"/>
          </w:r>
          <w:r>
            <w:rPr>
              <w:rStyle w:val="27"/>
              <w:rFonts w:hint="eastAsia" w:ascii="Arial" w:hAnsi="Arial" w:cs="Arial"/>
            </w:rPr>
            <w:t>前</w:t>
          </w:r>
          <w:r>
            <w:rPr>
              <w:rStyle w:val="27"/>
              <w:rFonts w:ascii="Arial" w:hAnsi="Arial" w:cs="Arial"/>
            </w:rPr>
            <w:t xml:space="preserve">    </w:t>
          </w:r>
          <w:r>
            <w:rPr>
              <w:rStyle w:val="27"/>
              <w:rFonts w:hint="eastAsia" w:ascii="Arial" w:hAnsi="Arial" w:cs="Arial"/>
            </w:rPr>
            <w:t>言</w:t>
          </w:r>
          <w:r>
            <w:tab/>
          </w:r>
          <w:r>
            <w:fldChar w:fldCharType="begin"/>
          </w:r>
          <w:r>
            <w:instrText xml:space="preserve"> PAGEREF _Toc153439940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F0CC894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"_Toc153439941" </w:instrText>
          </w:r>
          <w:r>
            <w:fldChar w:fldCharType="separate"/>
          </w:r>
          <w:r>
            <w:rPr>
              <w:rStyle w:val="27"/>
            </w:rPr>
            <w:t>1</w:t>
          </w:r>
          <w:r>
            <w:rPr>
              <w:rStyle w:val="27"/>
              <w:rFonts w:hint="eastAsia"/>
            </w:rPr>
            <w:t xml:space="preserve"> 范围</w:t>
          </w:r>
          <w:r>
            <w:tab/>
          </w:r>
          <w:r>
            <w:fldChar w:fldCharType="begin"/>
          </w:r>
          <w:r>
            <w:instrText xml:space="preserve"> PAGEREF _Toc153439941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52C8EBA2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"_Toc153439942" </w:instrText>
          </w:r>
          <w:r>
            <w:fldChar w:fldCharType="separate"/>
          </w:r>
          <w:r>
            <w:rPr>
              <w:rStyle w:val="27"/>
            </w:rPr>
            <w:t>2</w:t>
          </w:r>
          <w:r>
            <w:rPr>
              <w:rStyle w:val="27"/>
              <w:rFonts w:hint="eastAsia"/>
            </w:rPr>
            <w:t xml:space="preserve"> 规范性引用文件</w:t>
          </w:r>
          <w:r>
            <w:tab/>
          </w:r>
          <w:r>
            <w:fldChar w:fldCharType="begin"/>
          </w:r>
          <w:r>
            <w:instrText xml:space="preserve"> PAGEREF _Toc153439942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4053CBFD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"_Toc153439943" </w:instrText>
          </w:r>
          <w:r>
            <w:fldChar w:fldCharType="separate"/>
          </w:r>
          <w:r>
            <w:rPr>
              <w:rStyle w:val="27"/>
            </w:rPr>
            <w:t>3</w:t>
          </w:r>
          <w:r>
            <w:rPr>
              <w:rStyle w:val="27"/>
              <w:rFonts w:hint="eastAsia"/>
            </w:rPr>
            <w:t xml:space="preserve"> 术语和定义</w:t>
          </w:r>
          <w:r>
            <w:tab/>
          </w:r>
          <w:r>
            <w:fldChar w:fldCharType="begin"/>
          </w:r>
          <w:r>
            <w:instrText xml:space="preserve"> PAGEREF _Toc153439943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39AD7D5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"_Toc153439944" </w:instrText>
          </w:r>
          <w:r>
            <w:fldChar w:fldCharType="separate"/>
          </w:r>
          <w:r>
            <w:rPr>
              <w:rStyle w:val="27"/>
            </w:rPr>
            <w:t>4</w:t>
          </w:r>
          <w:r>
            <w:rPr>
              <w:rStyle w:val="27"/>
              <w:rFonts w:hint="eastAsia"/>
            </w:rPr>
            <w:t xml:space="preserve"> 要求</w:t>
          </w:r>
          <w:r>
            <w:tab/>
          </w:r>
          <w:r>
            <w:fldChar w:fldCharType="begin"/>
          </w:r>
          <w:r>
            <w:instrText xml:space="preserve"> PAGEREF _Toc153439944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34D6F8E5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"_Toc153439945" </w:instrText>
          </w:r>
          <w:r>
            <w:fldChar w:fldCharType="separate"/>
          </w:r>
          <w:r>
            <w:rPr>
              <w:rStyle w:val="27"/>
            </w:rPr>
            <w:t xml:space="preserve">4.1 </w:t>
          </w:r>
          <w:r>
            <w:rPr>
              <w:rStyle w:val="27"/>
              <w:rFonts w:hint="eastAsia"/>
            </w:rPr>
            <w:t>教育显示器接口类型</w:t>
          </w:r>
          <w:r>
            <w:tab/>
          </w:r>
          <w:r>
            <w:fldChar w:fldCharType="begin"/>
          </w:r>
          <w:r>
            <w:instrText xml:space="preserve"> PAGEREF _Toc153439945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46B010CF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"_Toc153439976" </w:instrText>
          </w:r>
          <w:r>
            <w:fldChar w:fldCharType="separate"/>
          </w:r>
          <w:r>
            <w:rPr>
              <w:rStyle w:val="27"/>
            </w:rPr>
            <w:t>4.2</w:t>
          </w:r>
          <w:r>
            <w:rPr>
              <w:rStyle w:val="27"/>
              <w:rFonts w:hint="eastAsia"/>
            </w:rPr>
            <w:t>接口外观通用要求</w:t>
          </w:r>
          <w:r>
            <w:tab/>
          </w:r>
          <w:r>
            <w:fldChar w:fldCharType="begin"/>
          </w:r>
          <w:r>
            <w:instrText xml:space="preserve"> PAGEREF _Toc153439976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66805297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"_Toc153439977" </w:instrText>
          </w:r>
          <w:r>
            <w:fldChar w:fldCharType="separate"/>
          </w:r>
          <w:r>
            <w:rPr>
              <w:rStyle w:val="27"/>
            </w:rPr>
            <w:t xml:space="preserve">4.3 </w:t>
          </w:r>
          <w:r>
            <w:rPr>
              <w:rStyle w:val="27"/>
              <w:rFonts w:hint="eastAsia"/>
            </w:rPr>
            <w:t>接口材质要求</w:t>
          </w:r>
          <w:r>
            <w:tab/>
          </w:r>
          <w:r>
            <w:fldChar w:fldCharType="begin"/>
          </w:r>
          <w:r>
            <w:instrText xml:space="preserve"> PAGEREF _Toc153439977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26418B08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"_Toc153439978" </w:instrText>
          </w:r>
          <w:r>
            <w:fldChar w:fldCharType="separate"/>
          </w:r>
          <w:r>
            <w:rPr>
              <w:rStyle w:val="27"/>
            </w:rPr>
            <w:t xml:space="preserve">4.4 </w:t>
          </w:r>
          <w:r>
            <w:rPr>
              <w:rStyle w:val="27"/>
              <w:rFonts w:hint="eastAsia"/>
            </w:rPr>
            <w:t>接口性能要求</w:t>
          </w:r>
          <w:r>
            <w:tab/>
          </w:r>
          <w:r>
            <w:fldChar w:fldCharType="begin"/>
          </w:r>
          <w:r>
            <w:instrText xml:space="preserve"> PAGEREF _Toc153439978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28D98353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"_Toc153439979" </w:instrText>
          </w:r>
          <w:r>
            <w:fldChar w:fldCharType="separate"/>
          </w:r>
          <w:r>
            <w:rPr>
              <w:rStyle w:val="27"/>
            </w:rPr>
            <w:t xml:space="preserve">4.5 </w:t>
          </w:r>
          <w:r>
            <w:rPr>
              <w:rStyle w:val="27"/>
              <w:rFonts w:hint="eastAsia"/>
            </w:rPr>
            <w:t>显示接口信号性能要求</w:t>
          </w:r>
          <w:r>
            <w:tab/>
          </w:r>
          <w:r>
            <w:fldChar w:fldCharType="begin"/>
          </w:r>
          <w:r>
            <w:instrText xml:space="preserve"> PAGEREF _Toc153439979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31E078FA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"_Toc153439980" </w:instrText>
          </w:r>
          <w:r>
            <w:fldChar w:fldCharType="separate"/>
          </w:r>
          <w:r>
            <w:rPr>
              <w:rStyle w:val="27"/>
            </w:rPr>
            <w:t xml:space="preserve">4.6 </w:t>
          </w:r>
          <w:r>
            <w:rPr>
              <w:rStyle w:val="27"/>
              <w:rFonts w:hint="eastAsia"/>
            </w:rPr>
            <w:t>环保要求</w:t>
          </w:r>
          <w:r>
            <w:tab/>
          </w:r>
          <w:r>
            <w:fldChar w:fldCharType="begin"/>
          </w:r>
          <w:r>
            <w:instrText xml:space="preserve"> PAGEREF _Toc153439980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481F5F80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"_Toc153439981" </w:instrText>
          </w:r>
          <w:r>
            <w:fldChar w:fldCharType="separate"/>
          </w:r>
          <w:r>
            <w:rPr>
              <w:rStyle w:val="27"/>
            </w:rPr>
            <w:t>5</w:t>
          </w:r>
          <w:r>
            <w:rPr>
              <w:rStyle w:val="27"/>
              <w:rFonts w:hint="eastAsia"/>
            </w:rPr>
            <w:t xml:space="preserve"> 检测方法</w:t>
          </w:r>
          <w:r>
            <w:tab/>
          </w:r>
          <w:r>
            <w:fldChar w:fldCharType="begin"/>
          </w:r>
          <w:r>
            <w:instrText xml:space="preserve"> PAGEREF _Toc153439981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72BCF21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"_Toc153439982" </w:instrText>
          </w:r>
          <w:r>
            <w:fldChar w:fldCharType="separate"/>
          </w:r>
          <w:r>
            <w:rPr>
              <w:rStyle w:val="27"/>
            </w:rPr>
            <w:t xml:space="preserve">5.1 </w:t>
          </w:r>
          <w:r>
            <w:rPr>
              <w:rStyle w:val="27"/>
              <w:rFonts w:hint="eastAsia" w:ascii="宋体" w:hAnsi="宋体" w:cs="宋体"/>
            </w:rPr>
            <w:t>外观检查</w:t>
          </w:r>
          <w:r>
            <w:tab/>
          </w:r>
          <w:r>
            <w:fldChar w:fldCharType="begin"/>
          </w:r>
          <w:r>
            <w:instrText xml:space="preserve"> PAGEREF _Toc153439982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5E6F76B8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"_Toc153439983" </w:instrText>
          </w:r>
          <w:r>
            <w:fldChar w:fldCharType="separate"/>
          </w:r>
          <w:r>
            <w:rPr>
              <w:rStyle w:val="27"/>
            </w:rPr>
            <w:t>5.2</w:t>
          </w:r>
          <w:r>
            <w:rPr>
              <w:rStyle w:val="27"/>
              <w:rFonts w:hint="eastAsia"/>
            </w:rPr>
            <w:t>材质检查</w:t>
          </w:r>
          <w:r>
            <w:tab/>
          </w:r>
          <w:r>
            <w:fldChar w:fldCharType="begin"/>
          </w:r>
          <w:r>
            <w:instrText xml:space="preserve"> PAGEREF _Toc153439983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49F765B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"_Toc153439984" </w:instrText>
          </w:r>
          <w:r>
            <w:fldChar w:fldCharType="separate"/>
          </w:r>
          <w:r>
            <w:rPr>
              <w:rStyle w:val="27"/>
            </w:rPr>
            <w:t>5.3</w:t>
          </w:r>
          <w:r>
            <w:rPr>
              <w:rStyle w:val="27"/>
              <w:rFonts w:hint="eastAsia"/>
            </w:rPr>
            <w:t>接口材质性能测试</w:t>
          </w:r>
          <w:r>
            <w:tab/>
          </w:r>
          <w:r>
            <w:fldChar w:fldCharType="begin"/>
          </w:r>
          <w:r>
            <w:instrText xml:space="preserve"> PAGEREF _Toc153439984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4BAA2F9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"_Toc153439985" </w:instrText>
          </w:r>
          <w:r>
            <w:fldChar w:fldCharType="separate"/>
          </w:r>
          <w:r>
            <w:rPr>
              <w:rStyle w:val="27"/>
            </w:rPr>
            <w:t xml:space="preserve">5.4 </w:t>
          </w:r>
          <w:r>
            <w:rPr>
              <w:rStyle w:val="27"/>
              <w:rFonts w:hint="eastAsia"/>
            </w:rPr>
            <w:t>接口电气性能测试</w:t>
          </w:r>
          <w:r>
            <w:tab/>
          </w:r>
          <w:r>
            <w:fldChar w:fldCharType="begin"/>
          </w:r>
          <w:r>
            <w:instrText xml:space="preserve"> PAGEREF _Toc153439985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E1FBA4B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"_Toc153439986" </w:instrText>
          </w:r>
          <w:r>
            <w:fldChar w:fldCharType="separate"/>
          </w:r>
          <w:r>
            <w:rPr>
              <w:rStyle w:val="27"/>
            </w:rPr>
            <w:t xml:space="preserve">5.5 </w:t>
          </w:r>
          <w:r>
            <w:rPr>
              <w:rStyle w:val="27"/>
              <w:rFonts w:hint="eastAsia"/>
            </w:rPr>
            <w:t>接口环境测试要求</w:t>
          </w:r>
          <w:r>
            <w:tab/>
          </w:r>
          <w:r>
            <w:fldChar w:fldCharType="begin"/>
          </w:r>
          <w:r>
            <w:instrText xml:space="preserve"> PAGEREF _Toc153439986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10170863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"_Toc153439987" </w:instrText>
          </w:r>
          <w:r>
            <w:fldChar w:fldCharType="separate"/>
          </w:r>
          <w:r>
            <w:rPr>
              <w:rStyle w:val="27"/>
            </w:rPr>
            <w:t xml:space="preserve">5.6 </w:t>
          </w:r>
          <w:r>
            <w:rPr>
              <w:rStyle w:val="27"/>
              <w:rFonts w:hint="eastAsia"/>
            </w:rPr>
            <w:t>环保要求</w:t>
          </w:r>
          <w:r>
            <w:tab/>
          </w:r>
          <w:r>
            <w:fldChar w:fldCharType="begin"/>
          </w:r>
          <w:r>
            <w:instrText xml:space="preserve"> PAGEREF _Toc153439987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76EB1DF1">
          <w:pPr>
            <w:pStyle w:val="17"/>
            <w:tabs>
              <w:tab w:val="right" w:leader="dot" w:pos="9345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"_Toc153439988" </w:instrText>
          </w:r>
          <w:r>
            <w:fldChar w:fldCharType="separate"/>
          </w:r>
          <w:r>
            <w:rPr>
              <w:rStyle w:val="27"/>
            </w:rPr>
            <w:t>6</w:t>
          </w:r>
          <w:r>
            <w:rPr>
              <w:rStyle w:val="27"/>
              <w:rFonts w:hint="eastAsia"/>
            </w:rPr>
            <w:t xml:space="preserve"> 试验结果的评价</w:t>
          </w:r>
          <w:r>
            <w:tab/>
          </w:r>
          <w:r>
            <w:fldChar w:fldCharType="begin"/>
          </w:r>
          <w:r>
            <w:instrText xml:space="preserve"> PAGEREF _Toc153439988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1DCCF3E7">
          <w:r>
            <w:rPr>
              <w:b/>
              <w:bCs/>
              <w:lang w:val="zh-CN"/>
            </w:rPr>
            <w:fldChar w:fldCharType="end"/>
          </w:r>
        </w:p>
      </w:sdtContent>
    </w:sdt>
    <w:p w14:paraId="5E9C88CB">
      <w:pPr>
        <w:pStyle w:val="35"/>
        <w:numPr>
          <w:ilvl w:val="0"/>
          <w:numId w:val="0"/>
        </w:numPr>
        <w:rPr>
          <w:rFonts w:ascii="Arial" w:hAnsi="Arial" w:cs="Arial"/>
        </w:rPr>
      </w:pPr>
    </w:p>
    <w:p w14:paraId="6B01EFDE"/>
    <w:p w14:paraId="1D8CE129"/>
    <w:p w14:paraId="7AF2088E"/>
    <w:p w14:paraId="69D2E514"/>
    <w:p w14:paraId="0EBCA1A4"/>
    <w:p w14:paraId="523CCFE8"/>
    <w:p w14:paraId="176B49A3">
      <w:pPr>
        <w:pStyle w:val="35"/>
        <w:numPr>
          <w:ilvl w:val="0"/>
          <w:numId w:val="0"/>
        </w:numPr>
        <w:rPr>
          <w:rFonts w:ascii="Arial" w:hAnsi="Arial" w:cs="Arial"/>
        </w:rPr>
      </w:pPr>
      <w:bookmarkStart w:id="2" w:name="_Toc153439940"/>
      <w:r>
        <w:rPr>
          <w:rFonts w:hint="eastAsia" w:ascii="Arial" w:hAnsi="Arial" w:cs="Arial"/>
        </w:rPr>
        <w:t>前</w:t>
      </w:r>
      <w:r>
        <w:rPr>
          <w:rFonts w:ascii="Arial" w:hAnsi="Arial" w:cs="Arial"/>
        </w:rPr>
        <w:t xml:space="preserve">    </w:t>
      </w:r>
      <w:r>
        <w:rPr>
          <w:rFonts w:hint="eastAsia" w:ascii="Arial" w:hAnsi="Arial" w:cs="Arial"/>
        </w:rPr>
        <w:t>言</w:t>
      </w:r>
      <w:bookmarkEnd w:id="2"/>
    </w:p>
    <w:p w14:paraId="4070524F">
      <w:pPr>
        <w:pStyle w:val="36"/>
        <w:ind w:firstLine="420"/>
      </w:pPr>
    </w:p>
    <w:p w14:paraId="0AC748C5">
      <w:pPr>
        <w:pStyle w:val="36"/>
        <w:spacing w:line="360" w:lineRule="auto"/>
        <w:ind w:firstLine="420"/>
        <w:jc w:val="left"/>
        <w:rPr>
          <w:rFonts w:ascii="Arial" w:hAnsi="Arial" w:cs="Arial"/>
          <w:kern w:val="2"/>
          <w:szCs w:val="24"/>
        </w:rPr>
      </w:pPr>
      <w:r>
        <w:rPr>
          <w:rFonts w:hint="eastAsia" w:ascii="Arial" w:hAnsi="Arial" w:cs="Arial"/>
          <w:kern w:val="2"/>
          <w:szCs w:val="24"/>
        </w:rPr>
        <w:t>本文件按照GB/T 1.1—2020《标准化工作导则 第1部分：标准化文件的结构和起草规则》的规定起草。</w:t>
      </w:r>
    </w:p>
    <w:p w14:paraId="79193BA7">
      <w:pPr>
        <w:spacing w:line="360" w:lineRule="auto"/>
        <w:ind w:firstLine="420" w:firstLineChars="200"/>
        <w:rPr>
          <w:rFonts w:ascii="Arial" w:hAnsi="Arial" w:cs="Arial"/>
        </w:rPr>
      </w:pPr>
      <w:r>
        <w:rPr>
          <w:rFonts w:hint="eastAsia" w:ascii="Arial" w:hAnsi="Arial" w:cs="Arial"/>
        </w:rPr>
        <w:t>请注意本文件的某些内容可能涉及专利。本文件的发布机构不承担识别这些专利的责任。</w:t>
      </w:r>
    </w:p>
    <w:p w14:paraId="2094BE25">
      <w:pPr>
        <w:spacing w:line="360" w:lineRule="auto"/>
        <w:ind w:firstLine="409" w:firstLineChars="195"/>
        <w:rPr>
          <w:rFonts w:ascii="Arial" w:hAnsi="Arial" w:cs="Arial"/>
        </w:rPr>
      </w:pPr>
      <w:r>
        <w:rPr>
          <w:rFonts w:hint="eastAsia" w:ascii="Arial" w:hAnsi="Arial" w:cs="Arial"/>
        </w:rPr>
        <w:t>本文件由中国出入境检验检疫协会提出并归口。</w:t>
      </w:r>
    </w:p>
    <w:p w14:paraId="15864A97">
      <w:pPr>
        <w:spacing w:line="360" w:lineRule="auto"/>
        <w:ind w:firstLine="409" w:firstLineChars="195"/>
        <w:rPr>
          <w:rFonts w:ascii="Arial" w:hAnsi="Arial" w:cs="Arial"/>
        </w:rPr>
      </w:pPr>
      <w:r>
        <w:rPr>
          <w:rFonts w:hint="eastAsia" w:ascii="Arial" w:hAnsi="Arial" w:cs="Arial"/>
        </w:rPr>
        <w:t>本文件主要起草单位：中检集团南方测试股份有限公司、深圳市鸿合创新信息技术有限责任公司、</w:t>
      </w:r>
      <w:r>
        <w:fldChar w:fldCharType="begin"/>
      </w:r>
      <w:r>
        <w:instrText xml:space="preserve"> HYPERLINK "http://www.baidu.com/link?url=VwBytUdkLUiUn1mR7Tix3jYoAgCSIOb6V0yFm31mWSmcPdUSmWr_ni6UA5L64vU3wjuEmJHJd2Gpqc5JfjrzbchVUA4XfrKqAAksdEQC-2GU2AEXsep9yLPUcyuZ3twYEJoSvXcFQJ7uz52elxcnk1lWEuYwQd0E46IQ_Y5bzHa_4I_uOitRUZzkL1HcslcsOtWviUwlBxl2WTsXqwB73_" \t "_blank" </w:instrText>
      </w:r>
      <w:r>
        <w:fldChar w:fldCharType="separate"/>
      </w:r>
      <w:r>
        <w:rPr>
          <w:rFonts w:ascii="Arial" w:hAnsi="Arial" w:cs="Arial"/>
        </w:rPr>
        <w:t>视源股份有限公司</w:t>
      </w:r>
      <w:r>
        <w:rPr>
          <w:rFonts w:ascii="Arial" w:hAnsi="Arial" w:cs="Arial"/>
        </w:rPr>
        <w:fldChar w:fldCharType="end"/>
      </w:r>
      <w:r>
        <w:rPr>
          <w:rFonts w:hint="eastAsia" w:ascii="Arial" w:hAnsi="Arial" w:cs="Arial"/>
        </w:rPr>
        <w:t>、厦门厦华科技有限公司、深圳计量质量检测研究院、</w:t>
      </w:r>
      <w:r>
        <w:rPr>
          <w:rFonts w:ascii="Arial" w:hAnsi="Arial" w:cs="Arial"/>
        </w:rPr>
        <w:t>福建省产品质量检验研究院</w:t>
      </w:r>
      <w:r>
        <w:rPr>
          <w:rFonts w:hint="eastAsia" w:ascii="Arial" w:hAnsi="Arial" w:cs="Arial"/>
        </w:rPr>
        <w:t>。</w:t>
      </w:r>
    </w:p>
    <w:p w14:paraId="769737F3">
      <w:pPr>
        <w:pStyle w:val="36"/>
        <w:spacing w:line="360" w:lineRule="auto"/>
        <w:ind w:firstLine="420"/>
        <w:rPr>
          <w:rFonts w:ascii="Arial" w:hAnsi="Arial" w:cs="Arial"/>
          <w:kern w:val="2"/>
          <w:szCs w:val="24"/>
        </w:rPr>
      </w:pPr>
      <w:r>
        <w:rPr>
          <w:rFonts w:hint="eastAsia" w:ascii="Arial" w:hAnsi="Arial" w:cs="Arial"/>
          <w:kern w:val="2"/>
          <w:szCs w:val="24"/>
        </w:rPr>
        <w:t>本文件主要起草人：张鹏、侯涛、谢明峰、骆凯、邓为民、吴海清、吴王震、罗斌。</w:t>
      </w:r>
    </w:p>
    <w:p w14:paraId="27291925">
      <w:pPr>
        <w:pStyle w:val="36"/>
        <w:tabs>
          <w:tab w:val="center" w:pos="4201"/>
          <w:tab w:val="right" w:leader="dot" w:pos="9298"/>
        </w:tabs>
        <w:spacing w:line="360" w:lineRule="auto"/>
        <w:ind w:firstLine="420"/>
        <w:rPr>
          <w:rFonts w:ascii="Arial" w:hAnsi="Arial" w:cs="Arial"/>
          <w:kern w:val="2"/>
          <w:szCs w:val="24"/>
        </w:rPr>
      </w:pPr>
      <w:r>
        <w:rPr>
          <w:rFonts w:hint="eastAsia" w:ascii="Arial" w:hAnsi="Arial" w:cs="Arial"/>
          <w:kern w:val="2"/>
          <w:szCs w:val="24"/>
        </w:rPr>
        <w:t>本文件知识产权归中国出入境检验检疫协会所有。任何单位或个人未经许可，不得以营利为目的，印制、出版、翻译、转发或复制全文或部分文字。</w:t>
      </w:r>
    </w:p>
    <w:p w14:paraId="36FC3C85">
      <w:pPr>
        <w:pStyle w:val="36"/>
        <w:ind w:firstLine="420"/>
      </w:pPr>
    </w:p>
    <w:p w14:paraId="43EAC60D">
      <w:pPr>
        <w:pStyle w:val="36"/>
        <w:ind w:firstLine="420"/>
      </w:pPr>
    </w:p>
    <w:p w14:paraId="4C4CAE33">
      <w:pPr>
        <w:pStyle w:val="36"/>
        <w:ind w:firstLine="420"/>
      </w:pPr>
    </w:p>
    <w:p w14:paraId="544DE0FD">
      <w:pPr>
        <w:pStyle w:val="36"/>
        <w:ind w:firstLine="420"/>
        <w:sectPr>
          <w:headerReference r:id="rId10" w:type="first"/>
          <w:headerReference r:id="rId8" w:type="default"/>
          <w:footerReference r:id="rId11" w:type="default"/>
          <w:headerReference r:id="rId9" w:type="even"/>
          <w:footerReference r:id="rId12" w:type="even"/>
          <w:pgSz w:w="11907" w:h="16839"/>
          <w:pgMar w:top="1418" w:right="1134" w:bottom="1134" w:left="1418" w:header="1418" w:footer="851" w:gutter="0"/>
          <w:pgNumType w:start="1"/>
          <w:cols w:space="425" w:num="1"/>
          <w:titlePg/>
          <w:docGrid w:type="lines" w:linePitch="312" w:charSpace="0"/>
        </w:sectPr>
      </w:pPr>
    </w:p>
    <w:bookmarkEnd w:id="1"/>
    <w:p w14:paraId="3A3397F3">
      <w:pPr>
        <w:pStyle w:val="44"/>
        <w:framePr w:w="0" w:hRule="auto" w:wrap="auto" w:vAnchor="margin" w:hAnchor="text" w:xAlign="left" w:yAlign="inline"/>
        <w:rPr>
          <w:sz w:val="32"/>
        </w:rPr>
      </w:pPr>
      <w:bookmarkStart w:id="3" w:name="SectionMark4"/>
      <w:r>
        <w:rPr>
          <w:rFonts w:hint="eastAsia"/>
          <w:sz w:val="32"/>
        </w:rPr>
        <w:t>教育显示器接口通用技术要求</w:t>
      </w:r>
    </w:p>
    <w:p w14:paraId="2B7A9947">
      <w:pPr>
        <w:pStyle w:val="37"/>
        <w:spacing w:before="156" w:after="156"/>
        <w:rPr>
          <w:rFonts w:asciiTheme="majorEastAsia" w:hAnsiTheme="majorEastAsia" w:eastAsiaTheme="majorEastAsia"/>
          <w:sz w:val="24"/>
          <w:szCs w:val="24"/>
        </w:rPr>
      </w:pPr>
      <w:bookmarkStart w:id="4" w:name="_Toc153439941"/>
      <w:r>
        <w:rPr>
          <w:rFonts w:hint="eastAsia" w:asciiTheme="majorEastAsia" w:hAnsiTheme="majorEastAsia" w:eastAsiaTheme="majorEastAsia"/>
          <w:sz w:val="24"/>
          <w:szCs w:val="24"/>
        </w:rPr>
        <w:t>范围</w:t>
      </w:r>
      <w:bookmarkEnd w:id="4"/>
    </w:p>
    <w:p w14:paraId="1A9A0815"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本文件规定了教育显示器接口的术语和定义、要求、试验方法、检验规则等。</w:t>
      </w:r>
    </w:p>
    <w:p w14:paraId="5A80D110">
      <w:pPr>
        <w:pStyle w:val="36"/>
        <w:ind w:firstLine="420"/>
        <w:rPr>
          <w:rFonts w:ascii="CG Times" w:hAnsi="CG Times"/>
          <w:kern w:val="2"/>
          <w:szCs w:val="21"/>
        </w:rPr>
      </w:pPr>
      <w:r>
        <w:rPr>
          <w:rFonts w:hint="eastAsia" w:hAnsi="宋体" w:cs="宋体"/>
          <w:szCs w:val="21"/>
        </w:rPr>
        <w:t>本文件适用于教育显示器整机及其接口的技术评价。</w:t>
      </w:r>
    </w:p>
    <w:p w14:paraId="2568E6B1">
      <w:pPr>
        <w:pStyle w:val="37"/>
        <w:spacing w:before="156" w:after="156"/>
        <w:rPr>
          <w:rFonts w:asciiTheme="majorEastAsia" w:hAnsiTheme="majorEastAsia" w:eastAsiaTheme="majorEastAsia"/>
          <w:sz w:val="24"/>
          <w:szCs w:val="24"/>
        </w:rPr>
      </w:pPr>
      <w:bookmarkStart w:id="5" w:name="_Toc153439942"/>
      <w:r>
        <w:rPr>
          <w:rFonts w:hint="eastAsia" w:asciiTheme="majorEastAsia" w:hAnsiTheme="majorEastAsia" w:eastAsiaTheme="majorEastAsia"/>
          <w:sz w:val="24"/>
          <w:szCs w:val="24"/>
        </w:rPr>
        <w:t>规范性引用文件</w:t>
      </w:r>
      <w:bookmarkEnd w:id="5"/>
    </w:p>
    <w:p w14:paraId="091B4765">
      <w:pPr>
        <w:spacing w:line="300" w:lineRule="auto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下列文件</w:t>
      </w:r>
      <w:r>
        <w:rPr>
          <w:rFonts w:hint="eastAsia" w:asciiTheme="minorEastAsia" w:hAnsiTheme="minorEastAsia" w:eastAsiaTheme="minorEastAsia"/>
          <w:szCs w:val="21"/>
        </w:rPr>
        <w:t>对于本文件的应用是必不可少的。</w:t>
      </w:r>
      <w:r>
        <w:rPr>
          <w:rFonts w:asciiTheme="minorEastAsia" w:hAnsiTheme="minorEastAsia" w:eastAsiaTheme="minorEastAsia"/>
          <w:szCs w:val="21"/>
        </w:rPr>
        <w:t>凡是注日期的引用文件，</w:t>
      </w:r>
      <w:r>
        <w:rPr>
          <w:rFonts w:hint="eastAsia" w:asciiTheme="minorEastAsia" w:hAnsiTheme="minorEastAsia" w:eastAsiaTheme="minorEastAsia"/>
          <w:szCs w:val="21"/>
        </w:rPr>
        <w:t>仅注日期的版本</w:t>
      </w:r>
      <w:r>
        <w:rPr>
          <w:rFonts w:asciiTheme="minorEastAsia" w:hAnsiTheme="minorEastAsia" w:eastAsiaTheme="minorEastAsia"/>
          <w:szCs w:val="21"/>
        </w:rPr>
        <w:t>适用于本</w:t>
      </w:r>
      <w:r>
        <w:rPr>
          <w:rFonts w:hint="eastAsia" w:asciiTheme="minorEastAsia" w:hAnsiTheme="minorEastAsia" w:eastAsiaTheme="minorEastAsia"/>
          <w:szCs w:val="21"/>
        </w:rPr>
        <w:t>文件</w:t>
      </w:r>
      <w:r>
        <w:rPr>
          <w:rFonts w:asciiTheme="minorEastAsia" w:hAnsiTheme="minorEastAsia" w:eastAsiaTheme="minorEastAsia"/>
          <w:szCs w:val="21"/>
        </w:rPr>
        <w:t>。凡是不注日期的引用文件，其最新版本</w:t>
      </w:r>
      <w:r>
        <w:rPr>
          <w:rFonts w:hint="eastAsia" w:asciiTheme="minorEastAsia" w:hAnsiTheme="minorEastAsia" w:eastAsiaTheme="minorEastAsia"/>
          <w:szCs w:val="21"/>
        </w:rPr>
        <w:t>（包括所有的修改单）</w:t>
      </w:r>
      <w:r>
        <w:rPr>
          <w:rFonts w:asciiTheme="minorEastAsia" w:hAnsiTheme="minorEastAsia" w:eastAsiaTheme="minorEastAsia"/>
          <w:szCs w:val="21"/>
        </w:rPr>
        <w:t>适用于本</w:t>
      </w:r>
      <w:r>
        <w:rPr>
          <w:rFonts w:hint="eastAsia" w:asciiTheme="minorEastAsia" w:hAnsiTheme="minorEastAsia" w:eastAsiaTheme="minorEastAsia"/>
          <w:szCs w:val="21"/>
        </w:rPr>
        <w:t>文件</w:t>
      </w:r>
      <w:r>
        <w:rPr>
          <w:rFonts w:asciiTheme="minorEastAsia" w:hAnsiTheme="minorEastAsia" w:eastAsiaTheme="minorEastAsia"/>
          <w:szCs w:val="21"/>
        </w:rPr>
        <w:t>。</w:t>
      </w:r>
    </w:p>
    <w:p w14:paraId="281C9972">
      <w:pPr>
        <w:spacing w:line="300" w:lineRule="auto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GB 4943</w:t>
      </w:r>
      <w:r>
        <w:rPr>
          <w:rFonts w:asciiTheme="minorEastAsia" w:hAnsiTheme="minorEastAsia" w:eastAsiaTheme="minorEastAsia"/>
          <w:szCs w:val="21"/>
        </w:rPr>
        <w:t>.1</w:t>
      </w:r>
      <w:r>
        <w:rPr>
          <w:rFonts w:hint="eastAsia" w:asciiTheme="minorEastAsia" w:hAnsiTheme="minorEastAsia" w:eastAsiaTheme="minorEastAsia"/>
          <w:szCs w:val="21"/>
        </w:rPr>
        <w:t xml:space="preserve"> 音视频、信息技术和通用技设备 第1部分：安全要求</w:t>
      </w:r>
    </w:p>
    <w:p w14:paraId="13A8F6AB">
      <w:pPr>
        <w:spacing w:line="300" w:lineRule="auto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SJ/T 11292 计算机用液晶显示器通用规范</w:t>
      </w:r>
    </w:p>
    <w:p w14:paraId="181E9598">
      <w:pPr>
        <w:spacing w:line="300" w:lineRule="auto"/>
        <w:ind w:left="1680" w:leftChars="200" w:hanging="1260" w:hangingChars="6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GB/T 26125  电子电气产品六种限用物质（铅、汞、镉、六价铬、多溴联苯和多溴二苯醚）的测定</w:t>
      </w:r>
    </w:p>
    <w:p w14:paraId="141E201C">
      <w:pPr>
        <w:spacing w:line="300" w:lineRule="auto"/>
        <w:ind w:left="1680" w:leftChars="200" w:hanging="1260" w:hangingChars="60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GB/T 2421.1电工电子产品环境试验</w:t>
      </w:r>
      <w:r>
        <w:rPr>
          <w:rFonts w:hint="eastAsia" w:asciiTheme="minorEastAsia" w:hAnsiTheme="minorEastAsia" w:eastAsiaTheme="minorEastAsia"/>
          <w:szCs w:val="21"/>
        </w:rPr>
        <w:t xml:space="preserve"> 概述和指南</w:t>
      </w:r>
    </w:p>
    <w:p w14:paraId="6225F437">
      <w:pPr>
        <w:spacing w:line="300" w:lineRule="auto"/>
        <w:ind w:left="1680" w:leftChars="200" w:hanging="1260" w:hangingChars="60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GB/T 26572 电子电气产品中限用物质的限量要求</w:t>
      </w:r>
    </w:p>
    <w:p w14:paraId="2F93ADB3">
      <w:pPr>
        <w:spacing w:line="300" w:lineRule="auto"/>
        <w:ind w:left="1680" w:leftChars="200" w:hanging="1260" w:hangingChars="60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GB/T 26125 电子电气产品</w:t>
      </w:r>
      <w:r>
        <w:rPr>
          <w:rFonts w:hint="eastAsia" w:asciiTheme="minorEastAsia" w:hAnsiTheme="minorEastAsia" w:eastAsiaTheme="minorEastAsia"/>
          <w:szCs w:val="21"/>
        </w:rPr>
        <w:t xml:space="preserve"> 六种限用物质的测定</w:t>
      </w:r>
    </w:p>
    <w:p w14:paraId="4BDCFD51">
      <w:pPr>
        <w:spacing w:line="300" w:lineRule="auto"/>
        <w:ind w:left="1680" w:leftChars="200" w:hanging="1260" w:hangingChars="60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GB/T5169</w:t>
      </w:r>
      <w:r>
        <w:rPr>
          <w:rFonts w:hint="eastAsia" w:asciiTheme="minorEastAsia" w:hAnsiTheme="minorEastAsia" w:eastAsiaTheme="minorEastAsia"/>
          <w:szCs w:val="21"/>
        </w:rPr>
        <w:t>.</w:t>
      </w:r>
      <w:r>
        <w:rPr>
          <w:rFonts w:asciiTheme="minorEastAsia" w:hAnsiTheme="minorEastAsia" w:eastAsiaTheme="minorEastAsia"/>
          <w:szCs w:val="21"/>
        </w:rPr>
        <w:t>10</w:t>
      </w:r>
      <w:r>
        <w:rPr>
          <w:rFonts w:hint="eastAsia" w:asciiTheme="minorEastAsia" w:hAnsiTheme="minorEastAsia" w:eastAsiaTheme="minorEastAsia"/>
          <w:szCs w:val="21"/>
        </w:rPr>
        <w:t>电工电子产品着火危险试验 第10部分：灼热丝／热丝基本试验方法 灼热丝装置和通用试验方法</w:t>
      </w:r>
    </w:p>
    <w:p w14:paraId="68C6D4CD">
      <w:pPr>
        <w:spacing w:line="300" w:lineRule="auto"/>
        <w:ind w:left="1680" w:leftChars="200" w:hanging="1260" w:hangingChars="60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GB/T5169.11</w:t>
      </w:r>
      <w:r>
        <w:rPr>
          <w:rFonts w:hint="eastAsia" w:asciiTheme="minorEastAsia" w:hAnsiTheme="minorEastAsia" w:eastAsiaTheme="minorEastAsia"/>
          <w:szCs w:val="21"/>
        </w:rPr>
        <w:t>电工电子产品着火危险试验 第11部分：成品的灼热丝∕热丝基本试验方法</w:t>
      </w:r>
    </w:p>
    <w:p w14:paraId="42E805C5">
      <w:pPr>
        <w:pStyle w:val="37"/>
        <w:spacing w:before="156" w:after="156"/>
        <w:rPr>
          <w:rFonts w:asciiTheme="majorEastAsia" w:hAnsiTheme="majorEastAsia" w:eastAsiaTheme="majorEastAsia"/>
          <w:sz w:val="24"/>
          <w:szCs w:val="24"/>
        </w:rPr>
      </w:pPr>
      <w:bookmarkStart w:id="6" w:name="_Toc153439943"/>
      <w:r>
        <w:rPr>
          <w:rFonts w:hint="eastAsia" w:asciiTheme="majorEastAsia" w:hAnsiTheme="majorEastAsia" w:eastAsiaTheme="majorEastAsia"/>
          <w:sz w:val="24"/>
          <w:szCs w:val="24"/>
        </w:rPr>
        <w:t>术语和定义</w:t>
      </w:r>
      <w:bookmarkEnd w:id="6"/>
    </w:p>
    <w:bookmarkEnd w:id="3"/>
    <w:p w14:paraId="58BE9F61">
      <w:pPr>
        <w:pStyle w:val="36"/>
        <w:ind w:firstLine="420"/>
      </w:pPr>
      <w:r>
        <w:rPr>
          <w:rFonts w:hint="eastAsia"/>
        </w:rPr>
        <w:t>SJ/T 11</w:t>
      </w:r>
      <w:r>
        <w:t>292</w:t>
      </w:r>
      <w:r>
        <w:rPr>
          <w:rFonts w:hint="eastAsia"/>
        </w:rPr>
        <w:t xml:space="preserve"> 确立的以及下列术语和定义适用于本文件。</w:t>
      </w:r>
    </w:p>
    <w:p w14:paraId="22E8A401">
      <w:pPr>
        <w:pStyle w:val="36"/>
        <w:ind w:firstLine="420"/>
      </w:pPr>
    </w:p>
    <w:p w14:paraId="0CBE0B65">
      <w:pPr>
        <w:rPr>
          <w:rFonts w:asciiTheme="minorEastAsia" w:hAnsiTheme="minorEastAsia" w:eastAsiaTheme="minorEastAsia"/>
          <w:szCs w:val="21"/>
        </w:rPr>
      </w:pPr>
      <w:r>
        <w:rPr>
          <w:rFonts w:hint="eastAsia" w:ascii="黑体" w:eastAsia="黑体"/>
        </w:rPr>
        <w:t>3.1</w:t>
      </w:r>
      <w:r>
        <w:rPr>
          <w:rFonts w:hint="eastAsia" w:asciiTheme="minorEastAsia" w:hAnsiTheme="minorEastAsia" w:eastAsiaTheme="minorEastAsia"/>
          <w:szCs w:val="21"/>
        </w:rPr>
        <w:t>术语</w:t>
      </w:r>
    </w:p>
    <w:p w14:paraId="52446D82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USB：</w:t>
      </w:r>
      <w:r>
        <w:rPr>
          <w:rFonts w:asciiTheme="minorEastAsia" w:hAnsiTheme="minorEastAsia" w:eastAsiaTheme="minorEastAsia"/>
          <w:color w:val="333333"/>
          <w:szCs w:val="21"/>
          <w:shd w:val="clear" w:color="auto" w:fill="FFFFFF"/>
        </w:rPr>
        <w:t>Universal Serial Bus</w:t>
      </w:r>
      <w:r>
        <w:rPr>
          <w:rFonts w:hint="eastAsia" w:asciiTheme="minorEastAsia" w:hAnsiTheme="minorEastAsia" w:eastAsiaTheme="minorEastAsia"/>
          <w:szCs w:val="21"/>
        </w:rPr>
        <w:t>通用串行总线</w:t>
      </w:r>
    </w:p>
    <w:p w14:paraId="2373596E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HDMI</w:t>
      </w:r>
      <w:r>
        <w:rPr>
          <w:rFonts w:asciiTheme="minorEastAsia" w:hAnsiTheme="minorEastAsia" w:eastAsiaTheme="minorEastAsia"/>
          <w:szCs w:val="21"/>
        </w:rPr>
        <w:t>: High Definition Multimedia Interface</w:t>
      </w:r>
      <w:r>
        <w:rPr>
          <w:rFonts w:hint="eastAsia" w:asciiTheme="minorEastAsia" w:hAnsiTheme="minorEastAsia" w:eastAsiaTheme="minorEastAsia"/>
          <w:szCs w:val="21"/>
        </w:rPr>
        <w:t xml:space="preserve"> 高清视频接口</w:t>
      </w:r>
    </w:p>
    <w:p w14:paraId="65D9D647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DP：</w:t>
      </w:r>
      <w:r>
        <w:rPr>
          <w:rFonts w:asciiTheme="minorEastAsia" w:hAnsiTheme="minorEastAsia" w:eastAsiaTheme="minorEastAsia"/>
          <w:szCs w:val="21"/>
        </w:rPr>
        <w:t>Display Port显示接口</w:t>
      </w:r>
      <w:r>
        <w:rPr>
          <w:rFonts w:hint="eastAsia" w:asciiTheme="minorEastAsia" w:hAnsiTheme="minorEastAsia" w:eastAsiaTheme="minorEastAsia"/>
          <w:szCs w:val="21"/>
        </w:rPr>
        <w:t>，</w:t>
      </w:r>
      <w:r>
        <w:rPr>
          <w:rFonts w:asciiTheme="minorEastAsia" w:hAnsiTheme="minorEastAsia" w:eastAsiaTheme="minorEastAsia"/>
          <w:szCs w:val="21"/>
        </w:rPr>
        <w:t>视频电子标准协会(VESA)标准化的数字式视频接口标准</w:t>
      </w:r>
    </w:p>
    <w:p w14:paraId="4DB0CC6F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DVI：</w:t>
      </w:r>
      <w:r>
        <w:rPr>
          <w:rFonts w:asciiTheme="minorEastAsia" w:hAnsiTheme="minorEastAsia" w:eastAsiaTheme="minorEastAsia"/>
          <w:szCs w:val="21"/>
        </w:rPr>
        <w:t>Digital Visual Interface数字视频接口</w:t>
      </w:r>
    </w:p>
    <w:p w14:paraId="5B117DC2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VGA：</w:t>
      </w:r>
      <w:r>
        <w:rPr>
          <w:rFonts w:asciiTheme="minorEastAsia" w:hAnsiTheme="minorEastAsia" w:eastAsiaTheme="minorEastAsia"/>
          <w:szCs w:val="21"/>
        </w:rPr>
        <w:t>Video Graphics Array视频</w:t>
      </w:r>
      <w:r>
        <w:rPr>
          <w:rFonts w:hint="eastAsia" w:asciiTheme="minorEastAsia" w:hAnsiTheme="minorEastAsia" w:eastAsiaTheme="minorEastAsia"/>
          <w:szCs w:val="21"/>
        </w:rPr>
        <w:t>输入</w:t>
      </w:r>
      <w:r>
        <w:rPr>
          <w:rFonts w:asciiTheme="minorEastAsia" w:hAnsiTheme="minorEastAsia" w:eastAsiaTheme="minorEastAsia"/>
          <w:szCs w:val="21"/>
        </w:rPr>
        <w:t>输出接口</w:t>
      </w:r>
    </w:p>
    <w:p w14:paraId="278ED942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YPbPr：色差分量接口</w:t>
      </w:r>
    </w:p>
    <w:p w14:paraId="53216BAF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Type C</w:t>
      </w:r>
      <w:r>
        <w:rPr>
          <w:rFonts w:hint="eastAsia" w:asciiTheme="minorEastAsia" w:hAnsiTheme="minorEastAsia" w:eastAsiaTheme="minorEastAsia"/>
          <w:szCs w:val="21"/>
        </w:rPr>
        <w:t>：</w:t>
      </w:r>
      <w:r>
        <w:rPr>
          <w:rFonts w:asciiTheme="minorEastAsia" w:hAnsiTheme="minorEastAsia" w:eastAsiaTheme="minorEastAsia"/>
          <w:szCs w:val="21"/>
        </w:rPr>
        <w:t>C形USB</w:t>
      </w:r>
      <w:r>
        <w:rPr>
          <w:rFonts w:hint="eastAsia" w:asciiTheme="minorEastAsia" w:hAnsiTheme="minorEastAsia" w:eastAsiaTheme="minorEastAsia"/>
          <w:szCs w:val="21"/>
        </w:rPr>
        <w:t>接口</w:t>
      </w:r>
    </w:p>
    <w:p w14:paraId="58EAA585">
      <w:pPr>
        <w:pStyle w:val="37"/>
        <w:spacing w:before="156" w:after="156"/>
        <w:rPr>
          <w:rFonts w:asciiTheme="majorEastAsia" w:hAnsiTheme="majorEastAsia" w:eastAsiaTheme="majorEastAsia"/>
          <w:sz w:val="24"/>
          <w:szCs w:val="24"/>
        </w:rPr>
      </w:pPr>
      <w:bookmarkStart w:id="7" w:name="_Toc153439944"/>
      <w:r>
        <w:rPr>
          <w:rFonts w:hint="eastAsia" w:asciiTheme="majorEastAsia" w:hAnsiTheme="majorEastAsia" w:eastAsiaTheme="majorEastAsia"/>
          <w:sz w:val="24"/>
          <w:szCs w:val="24"/>
        </w:rPr>
        <w:t>要求</w:t>
      </w:r>
      <w:bookmarkEnd w:id="7"/>
    </w:p>
    <w:p w14:paraId="6087989A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8" w:name="_Toc153439945"/>
      <w:r>
        <w:rPr>
          <w:rFonts w:hint="eastAsia" w:asciiTheme="minorEastAsia" w:hAnsiTheme="minorEastAsia" w:eastAsiaTheme="minorEastAsia"/>
          <w:szCs w:val="21"/>
        </w:rPr>
        <w:t>4.1 教育显示器接口类型</w:t>
      </w:r>
      <w:bookmarkEnd w:id="8"/>
    </w:p>
    <w:p w14:paraId="5B9EE639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教育显示器</w:t>
      </w:r>
      <w:r>
        <w:rPr>
          <w:rFonts w:hint="eastAsia" w:asciiTheme="minorEastAsia" w:hAnsiTheme="minorEastAsia" w:eastAsiaTheme="minorEastAsia"/>
          <w:szCs w:val="21"/>
        </w:rPr>
        <w:t>宜</w:t>
      </w:r>
      <w:r>
        <w:rPr>
          <w:rFonts w:asciiTheme="minorEastAsia" w:hAnsiTheme="minorEastAsia" w:eastAsiaTheme="minorEastAsia"/>
          <w:szCs w:val="21"/>
        </w:rPr>
        <w:t>具有下述接口类型</w:t>
      </w:r>
    </w:p>
    <w:tbl>
      <w:tblPr>
        <w:tblStyle w:val="2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585"/>
        <w:gridCol w:w="2131"/>
      </w:tblGrid>
      <w:tr w14:paraId="52A2D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27DF99A4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9" w:name="_Toc153439946"/>
            <w:r>
              <w:rPr>
                <w:rFonts w:asciiTheme="minorEastAsia" w:hAnsiTheme="minorEastAsia" w:eastAsiaTheme="minorEastAsia"/>
                <w:szCs w:val="21"/>
              </w:rPr>
              <w:t>No.</w:t>
            </w:r>
            <w:bookmarkEnd w:id="9"/>
          </w:p>
        </w:tc>
        <w:tc>
          <w:tcPr>
            <w:tcW w:w="3585" w:type="dxa"/>
          </w:tcPr>
          <w:p w14:paraId="0516EF8E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0" w:name="_Toc153439947"/>
            <w:r>
              <w:rPr>
                <w:rFonts w:asciiTheme="minorEastAsia" w:hAnsiTheme="minorEastAsia" w:eastAsiaTheme="minorEastAsia"/>
                <w:szCs w:val="21"/>
              </w:rPr>
              <w:t>接口</w:t>
            </w:r>
            <w:bookmarkEnd w:id="10"/>
          </w:p>
        </w:tc>
        <w:tc>
          <w:tcPr>
            <w:tcW w:w="2131" w:type="dxa"/>
          </w:tcPr>
          <w:p w14:paraId="25CE3498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1" w:name="_Toc153439948"/>
            <w:r>
              <w:rPr>
                <w:rFonts w:asciiTheme="minorEastAsia" w:hAnsiTheme="minorEastAsia" w:eastAsiaTheme="minorEastAsia"/>
                <w:szCs w:val="21"/>
              </w:rPr>
              <w:t>要求</w:t>
            </w:r>
            <w:bookmarkEnd w:id="11"/>
          </w:p>
        </w:tc>
      </w:tr>
      <w:tr w14:paraId="7C09D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4C4290BC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2" w:name="_Toc153439949"/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  <w:bookmarkEnd w:id="12"/>
          </w:p>
        </w:tc>
        <w:tc>
          <w:tcPr>
            <w:tcW w:w="3585" w:type="dxa"/>
          </w:tcPr>
          <w:p w14:paraId="0A671F20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3" w:name="_Toc153439950"/>
            <w:r>
              <w:rPr>
                <w:rFonts w:asciiTheme="minorEastAsia" w:hAnsiTheme="minorEastAsia" w:eastAsiaTheme="minorEastAsia"/>
                <w:szCs w:val="21"/>
              </w:rPr>
              <w:t>USB</w:t>
            </w:r>
            <w:bookmarkEnd w:id="13"/>
          </w:p>
        </w:tc>
        <w:tc>
          <w:tcPr>
            <w:tcW w:w="2131" w:type="dxa"/>
          </w:tcPr>
          <w:p w14:paraId="2A245B62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4" w:name="_Toc153439951"/>
            <w:r>
              <w:rPr>
                <w:rFonts w:hint="eastAsia" w:asciiTheme="minorEastAsia" w:hAnsiTheme="minorEastAsia" w:eastAsiaTheme="minorEastAsia"/>
                <w:szCs w:val="21"/>
              </w:rPr>
              <w:t>√</w:t>
            </w:r>
            <w:bookmarkEnd w:id="14"/>
          </w:p>
        </w:tc>
      </w:tr>
      <w:tr w14:paraId="55D0B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55CF57B7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5" w:name="_Toc153439952"/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  <w:bookmarkEnd w:id="15"/>
          </w:p>
        </w:tc>
        <w:tc>
          <w:tcPr>
            <w:tcW w:w="3585" w:type="dxa"/>
          </w:tcPr>
          <w:p w14:paraId="59D7E0F0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6" w:name="_Toc153439953"/>
            <w:r>
              <w:rPr>
                <w:rFonts w:asciiTheme="minorEastAsia" w:hAnsiTheme="minorEastAsia" w:eastAsiaTheme="minorEastAsia"/>
                <w:szCs w:val="21"/>
              </w:rPr>
              <w:t>HDMI</w:t>
            </w:r>
            <w:bookmarkEnd w:id="16"/>
          </w:p>
        </w:tc>
        <w:tc>
          <w:tcPr>
            <w:tcW w:w="2131" w:type="dxa"/>
          </w:tcPr>
          <w:p w14:paraId="59F129A1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7" w:name="_Toc153439954"/>
            <w:r>
              <w:rPr>
                <w:rFonts w:hint="eastAsia" w:asciiTheme="minorEastAsia" w:hAnsiTheme="minorEastAsia" w:eastAsiaTheme="minorEastAsia"/>
                <w:szCs w:val="21"/>
              </w:rPr>
              <w:t>√</w:t>
            </w:r>
            <w:bookmarkEnd w:id="17"/>
          </w:p>
        </w:tc>
      </w:tr>
      <w:tr w14:paraId="7F32F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41C17C7D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8" w:name="_Toc153439955"/>
            <w:r>
              <w:rPr>
                <w:rFonts w:asciiTheme="minorEastAsia" w:hAnsiTheme="minorEastAsia" w:eastAsiaTheme="minorEastAsia"/>
                <w:szCs w:val="21"/>
              </w:rPr>
              <w:t>3</w:t>
            </w:r>
            <w:bookmarkEnd w:id="18"/>
          </w:p>
        </w:tc>
        <w:tc>
          <w:tcPr>
            <w:tcW w:w="3585" w:type="dxa"/>
          </w:tcPr>
          <w:p w14:paraId="65359114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DP</w:t>
            </w:r>
          </w:p>
        </w:tc>
        <w:tc>
          <w:tcPr>
            <w:tcW w:w="2131" w:type="dxa"/>
          </w:tcPr>
          <w:p w14:paraId="1407F6C5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19" w:name="_Toc153439956"/>
            <w:r>
              <w:rPr>
                <w:rFonts w:hint="eastAsia" w:asciiTheme="minorEastAsia" w:hAnsiTheme="minorEastAsia" w:eastAsiaTheme="minorEastAsia"/>
                <w:szCs w:val="21"/>
              </w:rPr>
              <w:t>○</w:t>
            </w:r>
            <w:bookmarkEnd w:id="19"/>
          </w:p>
        </w:tc>
      </w:tr>
      <w:tr w14:paraId="0D778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4FB7EB73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0" w:name="_Toc153439957"/>
            <w:r>
              <w:rPr>
                <w:rFonts w:asciiTheme="minorEastAsia" w:hAnsiTheme="minorEastAsia" w:eastAsiaTheme="minorEastAsia"/>
                <w:szCs w:val="21"/>
              </w:rPr>
              <w:t>4</w:t>
            </w:r>
            <w:bookmarkEnd w:id="20"/>
          </w:p>
        </w:tc>
        <w:tc>
          <w:tcPr>
            <w:tcW w:w="3585" w:type="dxa"/>
          </w:tcPr>
          <w:p w14:paraId="073138C2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1" w:name="_Toc153439958"/>
            <w:r>
              <w:rPr>
                <w:rFonts w:hint="eastAsia" w:asciiTheme="minorEastAsia" w:hAnsiTheme="minorEastAsia" w:eastAsiaTheme="minorEastAsia"/>
                <w:szCs w:val="21"/>
              </w:rPr>
              <w:t>DVI</w:t>
            </w:r>
            <w:bookmarkEnd w:id="21"/>
          </w:p>
        </w:tc>
        <w:tc>
          <w:tcPr>
            <w:tcW w:w="2131" w:type="dxa"/>
          </w:tcPr>
          <w:p w14:paraId="1FAF0A64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2" w:name="_Toc153439959"/>
            <w:r>
              <w:rPr>
                <w:rFonts w:hint="eastAsia" w:asciiTheme="minorEastAsia" w:hAnsiTheme="minorEastAsia" w:eastAsiaTheme="minorEastAsia"/>
                <w:szCs w:val="21"/>
              </w:rPr>
              <w:t>○</w:t>
            </w:r>
            <w:bookmarkEnd w:id="22"/>
          </w:p>
        </w:tc>
      </w:tr>
      <w:tr w14:paraId="741C8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</w:tcPr>
          <w:p w14:paraId="2EA42545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3" w:name="_Toc153439960"/>
            <w:r>
              <w:rPr>
                <w:rFonts w:asciiTheme="minorEastAsia" w:hAnsiTheme="minorEastAsia" w:eastAsiaTheme="minorEastAsia"/>
                <w:szCs w:val="21"/>
              </w:rPr>
              <w:t>5</w:t>
            </w:r>
            <w:bookmarkEnd w:id="23"/>
          </w:p>
        </w:tc>
        <w:tc>
          <w:tcPr>
            <w:tcW w:w="3585" w:type="dxa"/>
          </w:tcPr>
          <w:p w14:paraId="5B9A7D34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4" w:name="_Toc153439961"/>
            <w:r>
              <w:rPr>
                <w:rFonts w:hint="eastAsia" w:asciiTheme="minorEastAsia" w:hAnsiTheme="minorEastAsia" w:eastAsiaTheme="minorEastAsia"/>
                <w:szCs w:val="21"/>
              </w:rPr>
              <w:t>VGA</w:t>
            </w:r>
            <w:bookmarkEnd w:id="24"/>
          </w:p>
        </w:tc>
        <w:tc>
          <w:tcPr>
            <w:tcW w:w="2131" w:type="dxa"/>
          </w:tcPr>
          <w:p w14:paraId="11BDAA97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5" w:name="_Toc153439962"/>
            <w:r>
              <w:rPr>
                <w:rFonts w:hint="eastAsia" w:asciiTheme="minorEastAsia" w:hAnsiTheme="minorEastAsia" w:eastAsiaTheme="minorEastAsia"/>
                <w:szCs w:val="21"/>
              </w:rPr>
              <w:t>○</w:t>
            </w:r>
            <w:bookmarkEnd w:id="25"/>
          </w:p>
        </w:tc>
      </w:tr>
      <w:tr w14:paraId="7B2302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55F08EF9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6" w:name="_Toc153439963"/>
            <w:r>
              <w:rPr>
                <w:rFonts w:asciiTheme="minorEastAsia" w:hAnsiTheme="minorEastAsia" w:eastAsiaTheme="minorEastAsia"/>
                <w:szCs w:val="21"/>
              </w:rPr>
              <w:t>6</w:t>
            </w:r>
            <w:bookmarkEnd w:id="26"/>
          </w:p>
        </w:tc>
        <w:tc>
          <w:tcPr>
            <w:tcW w:w="3585" w:type="dxa"/>
          </w:tcPr>
          <w:p w14:paraId="59819836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7" w:name="_Toc153439964"/>
            <w:r>
              <w:rPr>
                <w:rFonts w:hint="eastAsia" w:asciiTheme="minorEastAsia" w:hAnsiTheme="minorEastAsia" w:eastAsiaTheme="minorEastAsia"/>
                <w:szCs w:val="21"/>
              </w:rPr>
              <w:t>YPbPr</w:t>
            </w:r>
            <w:bookmarkEnd w:id="27"/>
          </w:p>
        </w:tc>
        <w:tc>
          <w:tcPr>
            <w:tcW w:w="2131" w:type="dxa"/>
          </w:tcPr>
          <w:p w14:paraId="0ACB6FC8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8" w:name="_Toc153439965"/>
            <w:r>
              <w:rPr>
                <w:rFonts w:hint="eastAsia" w:asciiTheme="minorEastAsia" w:hAnsiTheme="minorEastAsia" w:eastAsiaTheme="minorEastAsia"/>
                <w:szCs w:val="21"/>
              </w:rPr>
              <w:t>○</w:t>
            </w:r>
            <w:bookmarkEnd w:id="28"/>
          </w:p>
        </w:tc>
      </w:tr>
      <w:tr w14:paraId="18270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12C4B582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29" w:name="_Toc153439966"/>
            <w:r>
              <w:rPr>
                <w:rFonts w:hint="eastAsia" w:asciiTheme="minorEastAsia" w:hAnsiTheme="minorEastAsia" w:eastAsiaTheme="minorEastAsia"/>
                <w:szCs w:val="21"/>
              </w:rPr>
              <w:t>7</w:t>
            </w:r>
            <w:bookmarkEnd w:id="29"/>
          </w:p>
        </w:tc>
        <w:tc>
          <w:tcPr>
            <w:tcW w:w="3585" w:type="dxa"/>
          </w:tcPr>
          <w:p w14:paraId="60798E3A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0" w:name="_Toc153439967"/>
            <w:r>
              <w:rPr>
                <w:rFonts w:hint="eastAsia" w:asciiTheme="minorEastAsia" w:hAnsiTheme="minorEastAsia" w:eastAsiaTheme="minorEastAsia"/>
                <w:szCs w:val="21"/>
              </w:rPr>
              <w:t>Type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C</w:t>
            </w:r>
            <w:bookmarkEnd w:id="30"/>
          </w:p>
        </w:tc>
        <w:tc>
          <w:tcPr>
            <w:tcW w:w="2131" w:type="dxa"/>
          </w:tcPr>
          <w:p w14:paraId="051FAF92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1" w:name="_Toc153439968"/>
            <w:r>
              <w:rPr>
                <w:rFonts w:hint="eastAsia" w:asciiTheme="minorEastAsia" w:hAnsiTheme="minorEastAsia" w:eastAsiaTheme="minorEastAsia"/>
                <w:szCs w:val="21"/>
              </w:rPr>
              <w:t>○</w:t>
            </w:r>
            <w:bookmarkEnd w:id="31"/>
          </w:p>
        </w:tc>
      </w:tr>
      <w:tr w14:paraId="249687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0B982E0F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2" w:name="_Toc153439969"/>
            <w:r>
              <w:rPr>
                <w:rFonts w:hint="eastAsia" w:asciiTheme="minorEastAsia" w:hAnsiTheme="minorEastAsia" w:eastAsiaTheme="minorEastAsia"/>
                <w:szCs w:val="21"/>
              </w:rPr>
              <w:t>8</w:t>
            </w:r>
            <w:bookmarkEnd w:id="32"/>
          </w:p>
        </w:tc>
        <w:tc>
          <w:tcPr>
            <w:tcW w:w="3585" w:type="dxa"/>
          </w:tcPr>
          <w:p w14:paraId="6B4C0338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3" w:name="_Toc153439970"/>
            <w:r>
              <w:rPr>
                <w:rFonts w:hint="eastAsia" w:asciiTheme="minorEastAsia" w:hAnsiTheme="minorEastAsia" w:eastAsiaTheme="minorEastAsia"/>
                <w:szCs w:val="21"/>
              </w:rPr>
              <w:t>R</w:t>
            </w:r>
            <w:r>
              <w:rPr>
                <w:rFonts w:asciiTheme="minorEastAsia" w:hAnsiTheme="minorEastAsia" w:eastAsiaTheme="minorEastAsia"/>
                <w:szCs w:val="21"/>
              </w:rPr>
              <w:t>J45</w:t>
            </w:r>
            <w:bookmarkEnd w:id="33"/>
          </w:p>
        </w:tc>
        <w:tc>
          <w:tcPr>
            <w:tcW w:w="2131" w:type="dxa"/>
          </w:tcPr>
          <w:p w14:paraId="3C9C9A49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4" w:name="_Toc153439971"/>
            <w:r>
              <w:rPr>
                <w:rFonts w:hint="eastAsia" w:asciiTheme="minorEastAsia" w:hAnsiTheme="minorEastAsia" w:eastAsiaTheme="minorEastAsia"/>
                <w:szCs w:val="21"/>
              </w:rPr>
              <w:t>○</w:t>
            </w:r>
            <w:bookmarkEnd w:id="34"/>
          </w:p>
        </w:tc>
      </w:tr>
      <w:tr w14:paraId="5A77DC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79E4B1B4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5" w:name="_Toc153439972"/>
            <w:r>
              <w:rPr>
                <w:rFonts w:hint="eastAsia" w:asciiTheme="minorEastAsia" w:hAnsiTheme="minorEastAsia" w:eastAsiaTheme="minorEastAsia"/>
                <w:szCs w:val="21"/>
              </w:rPr>
              <w:t>9</w:t>
            </w:r>
            <w:bookmarkEnd w:id="35"/>
          </w:p>
        </w:tc>
        <w:tc>
          <w:tcPr>
            <w:tcW w:w="3585" w:type="dxa"/>
          </w:tcPr>
          <w:p w14:paraId="3AD14E8C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6" w:name="_Toc153439973"/>
            <w:r>
              <w:rPr>
                <w:rFonts w:hint="eastAsia" w:asciiTheme="minorEastAsia" w:hAnsiTheme="minorEastAsia" w:eastAsiaTheme="minorEastAsia"/>
                <w:szCs w:val="21"/>
              </w:rPr>
              <w:t>自定义输入接口</w:t>
            </w:r>
            <w:bookmarkEnd w:id="36"/>
          </w:p>
        </w:tc>
        <w:tc>
          <w:tcPr>
            <w:tcW w:w="2131" w:type="dxa"/>
          </w:tcPr>
          <w:p w14:paraId="7193E528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7" w:name="_Toc153439974"/>
            <w:r>
              <w:rPr>
                <w:rFonts w:hint="eastAsia" w:asciiTheme="minorEastAsia" w:hAnsiTheme="minorEastAsia" w:eastAsiaTheme="minorEastAsia"/>
                <w:szCs w:val="21"/>
              </w:rPr>
              <w:t>○</w:t>
            </w:r>
            <w:bookmarkEnd w:id="37"/>
          </w:p>
        </w:tc>
      </w:tr>
      <w:tr w14:paraId="599F0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91" w:type="dxa"/>
            <w:gridSpan w:val="3"/>
          </w:tcPr>
          <w:p w14:paraId="5E0E5D95">
            <w:pPr>
              <w:pStyle w:val="37"/>
              <w:numPr>
                <w:ilvl w:val="0"/>
                <w:numId w:val="0"/>
              </w:numPr>
              <w:spacing w:beforeLines="0" w:afterLines="0"/>
              <w:rPr>
                <w:rFonts w:asciiTheme="minorEastAsia" w:hAnsiTheme="minorEastAsia" w:eastAsiaTheme="minorEastAsia"/>
                <w:szCs w:val="21"/>
              </w:rPr>
            </w:pPr>
            <w:bookmarkStart w:id="38" w:name="_Toc153439975"/>
            <w:r>
              <w:rPr>
                <w:rFonts w:asciiTheme="minorEastAsia" w:hAnsiTheme="minorEastAsia" w:eastAsiaTheme="minorEastAsia"/>
                <w:szCs w:val="21"/>
              </w:rPr>
              <w:t>注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：“√”表示“必备”，“○”代表可选。</w:t>
            </w:r>
            <w:bookmarkEnd w:id="38"/>
          </w:p>
        </w:tc>
      </w:tr>
    </w:tbl>
    <w:p w14:paraId="09449F4F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</w:p>
    <w:p w14:paraId="40DFA595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39" w:name="_Toc153439976"/>
      <w:r>
        <w:rPr>
          <w:rFonts w:hint="eastAsia" w:asciiTheme="minorEastAsia" w:hAnsiTheme="minorEastAsia" w:eastAsiaTheme="minorEastAsia"/>
          <w:szCs w:val="21"/>
        </w:rPr>
        <w:t>4</w:t>
      </w:r>
      <w:r>
        <w:rPr>
          <w:rFonts w:asciiTheme="minorEastAsia" w:hAnsiTheme="minorEastAsia" w:eastAsiaTheme="minorEastAsia"/>
          <w:szCs w:val="21"/>
        </w:rPr>
        <w:t>.2</w:t>
      </w:r>
      <w:r>
        <w:rPr>
          <w:rFonts w:hint="eastAsia" w:asciiTheme="minorEastAsia" w:hAnsiTheme="minorEastAsia" w:eastAsiaTheme="minorEastAsia"/>
          <w:szCs w:val="21"/>
        </w:rPr>
        <w:t>接口外观通用要求</w:t>
      </w:r>
      <w:bookmarkEnd w:id="39"/>
    </w:p>
    <w:p w14:paraId="3114B433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端口不应有明显的凹痕</w:t>
      </w:r>
      <w:r>
        <w:rPr>
          <w:rFonts w:hint="eastAsia" w:asciiTheme="minorEastAsia" w:hAnsiTheme="minorEastAsia" w:eastAsiaTheme="minorEastAsia"/>
          <w:szCs w:val="21"/>
        </w:rPr>
        <w:t>、</w:t>
      </w:r>
      <w:r>
        <w:rPr>
          <w:rFonts w:asciiTheme="minorEastAsia" w:hAnsiTheme="minorEastAsia" w:eastAsiaTheme="minorEastAsia"/>
          <w:szCs w:val="21"/>
        </w:rPr>
        <w:t>划伤</w:t>
      </w:r>
      <w:r>
        <w:rPr>
          <w:rFonts w:hint="eastAsia" w:asciiTheme="minorEastAsia" w:hAnsiTheme="minorEastAsia" w:eastAsiaTheme="minorEastAsia"/>
          <w:szCs w:val="21"/>
        </w:rPr>
        <w:t>、</w:t>
      </w:r>
      <w:r>
        <w:rPr>
          <w:rFonts w:asciiTheme="minorEastAsia" w:hAnsiTheme="minorEastAsia" w:eastAsiaTheme="minorEastAsia"/>
          <w:szCs w:val="21"/>
        </w:rPr>
        <w:t>裂缝</w:t>
      </w:r>
      <w:r>
        <w:rPr>
          <w:rFonts w:hint="eastAsia" w:asciiTheme="minorEastAsia" w:hAnsiTheme="minorEastAsia" w:eastAsiaTheme="minorEastAsia"/>
          <w:szCs w:val="21"/>
        </w:rPr>
        <w:t>、</w:t>
      </w:r>
      <w:r>
        <w:rPr>
          <w:rFonts w:asciiTheme="minorEastAsia" w:hAnsiTheme="minorEastAsia" w:eastAsiaTheme="minorEastAsia"/>
          <w:szCs w:val="21"/>
        </w:rPr>
        <w:t>变形等</w:t>
      </w:r>
      <w:r>
        <w:rPr>
          <w:rFonts w:hint="eastAsia" w:asciiTheme="minorEastAsia" w:hAnsiTheme="minorEastAsia" w:eastAsiaTheme="minorEastAsia"/>
          <w:szCs w:val="21"/>
        </w:rPr>
        <w:t>。</w:t>
      </w:r>
    </w:p>
    <w:p w14:paraId="26AE5143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端口表面的镀层无龟裂</w:t>
      </w:r>
      <w:r>
        <w:rPr>
          <w:rFonts w:hint="eastAsia" w:asciiTheme="minorEastAsia" w:hAnsiTheme="minorEastAsia" w:eastAsiaTheme="minorEastAsia"/>
          <w:szCs w:val="21"/>
        </w:rPr>
        <w:t>、</w:t>
      </w:r>
      <w:r>
        <w:rPr>
          <w:rFonts w:asciiTheme="minorEastAsia" w:hAnsiTheme="minorEastAsia" w:eastAsiaTheme="minorEastAsia"/>
          <w:szCs w:val="21"/>
        </w:rPr>
        <w:t>起泡</w:t>
      </w:r>
      <w:r>
        <w:rPr>
          <w:rFonts w:hint="eastAsia" w:asciiTheme="minorEastAsia" w:hAnsiTheme="minorEastAsia" w:eastAsiaTheme="minorEastAsia"/>
          <w:szCs w:val="21"/>
        </w:rPr>
        <w:t>、</w:t>
      </w:r>
      <w:r>
        <w:rPr>
          <w:rFonts w:asciiTheme="minorEastAsia" w:hAnsiTheme="minorEastAsia" w:eastAsiaTheme="minorEastAsia"/>
          <w:szCs w:val="21"/>
        </w:rPr>
        <w:t>分层</w:t>
      </w:r>
      <w:r>
        <w:rPr>
          <w:rFonts w:hint="eastAsia" w:asciiTheme="minorEastAsia" w:hAnsiTheme="minorEastAsia" w:eastAsiaTheme="minorEastAsia"/>
          <w:szCs w:val="21"/>
        </w:rPr>
        <w:t>、磨损等。</w:t>
      </w:r>
    </w:p>
    <w:p w14:paraId="0E03FD75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端口金属部分不得有氧化的情况</w:t>
      </w:r>
      <w:r>
        <w:rPr>
          <w:rFonts w:hint="eastAsia" w:asciiTheme="minorEastAsia" w:hAnsiTheme="minorEastAsia" w:eastAsiaTheme="minorEastAsia"/>
          <w:szCs w:val="21"/>
        </w:rPr>
        <w:t>；铜质材料不得出现腐蚀或铜绿，铁或钢材材料不得出现腐蚀和锈蚀的情况。</w:t>
      </w:r>
    </w:p>
    <w:p w14:paraId="5BA27D5D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0" w:name="_Toc153439977"/>
      <w:r>
        <w:rPr>
          <w:rFonts w:hint="eastAsia" w:asciiTheme="minorEastAsia" w:hAnsiTheme="minorEastAsia" w:eastAsiaTheme="minorEastAsia"/>
          <w:szCs w:val="21"/>
        </w:rPr>
        <w:t>4.</w:t>
      </w:r>
      <w:r>
        <w:rPr>
          <w:rFonts w:asciiTheme="minorEastAsia" w:hAnsiTheme="minorEastAsia" w:eastAsiaTheme="minorEastAsia"/>
          <w:szCs w:val="21"/>
        </w:rPr>
        <w:t>3</w:t>
      </w:r>
      <w:r>
        <w:rPr>
          <w:rFonts w:hint="eastAsia" w:asciiTheme="minorEastAsia" w:hAnsiTheme="minorEastAsia" w:eastAsiaTheme="minorEastAsia"/>
          <w:szCs w:val="21"/>
        </w:rPr>
        <w:t xml:space="preserve"> 接口材质要求</w:t>
      </w:r>
      <w:bookmarkEnd w:id="40"/>
    </w:p>
    <w:p w14:paraId="1CF3B324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4</w:t>
      </w:r>
      <w:r>
        <w:rPr>
          <w:rFonts w:asciiTheme="minorEastAsia" w:hAnsiTheme="minorEastAsia" w:eastAsiaTheme="minorEastAsia"/>
          <w:szCs w:val="21"/>
        </w:rPr>
        <w:t>.3.1 接口材质要求</w:t>
      </w:r>
    </w:p>
    <w:tbl>
      <w:tblPr>
        <w:tblStyle w:val="22"/>
        <w:tblW w:w="8079" w:type="dxa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1843"/>
        <w:gridCol w:w="1843"/>
        <w:gridCol w:w="2551"/>
      </w:tblGrid>
      <w:tr w14:paraId="4596C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</w:tcPr>
          <w:p w14:paraId="3C4BE9BC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部位</w:t>
            </w:r>
          </w:p>
        </w:tc>
        <w:tc>
          <w:tcPr>
            <w:tcW w:w="1843" w:type="dxa"/>
          </w:tcPr>
          <w:p w14:paraId="15679C8F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材质要求</w:t>
            </w:r>
          </w:p>
        </w:tc>
        <w:tc>
          <w:tcPr>
            <w:tcW w:w="1843" w:type="dxa"/>
          </w:tcPr>
          <w:p w14:paraId="42444D52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表面处理要求</w:t>
            </w:r>
          </w:p>
        </w:tc>
        <w:tc>
          <w:tcPr>
            <w:tcW w:w="2551" w:type="dxa"/>
          </w:tcPr>
          <w:p w14:paraId="7C441EB8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备注</w:t>
            </w:r>
          </w:p>
        </w:tc>
      </w:tr>
      <w:tr w14:paraId="5C7C3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</w:tcPr>
          <w:p w14:paraId="1B8BA1B1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金属外壳</w:t>
            </w:r>
          </w:p>
        </w:tc>
        <w:tc>
          <w:tcPr>
            <w:tcW w:w="1843" w:type="dxa"/>
          </w:tcPr>
          <w:p w14:paraId="1CC6D1F9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黄铜/钢</w:t>
            </w:r>
          </w:p>
        </w:tc>
        <w:tc>
          <w:tcPr>
            <w:tcW w:w="1843" w:type="dxa"/>
          </w:tcPr>
          <w:p w14:paraId="02F85B74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镀镍/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镀金</w:t>
            </w:r>
          </w:p>
        </w:tc>
        <w:tc>
          <w:tcPr>
            <w:tcW w:w="2551" w:type="dxa"/>
          </w:tcPr>
          <w:p w14:paraId="33BC2E53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173AE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</w:tcPr>
          <w:p w14:paraId="7484FED4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弹片</w:t>
            </w:r>
          </w:p>
        </w:tc>
        <w:tc>
          <w:tcPr>
            <w:tcW w:w="1843" w:type="dxa"/>
          </w:tcPr>
          <w:p w14:paraId="60AC9FEB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磷青铜/铜合金</w:t>
            </w:r>
          </w:p>
        </w:tc>
        <w:tc>
          <w:tcPr>
            <w:tcW w:w="1843" w:type="dxa"/>
          </w:tcPr>
          <w:p w14:paraId="0489B72B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镀金</w:t>
            </w:r>
          </w:p>
        </w:tc>
        <w:tc>
          <w:tcPr>
            <w:tcW w:w="2551" w:type="dxa"/>
          </w:tcPr>
          <w:p w14:paraId="06E25D51">
            <w:pPr>
              <w:rPr>
                <w:rFonts w:asciiTheme="minorEastAsia" w:hAnsiTheme="minorEastAsia" w:eastAsiaTheme="minorEastAsia"/>
                <w:strike/>
                <w:color w:val="FF0000"/>
                <w:szCs w:val="21"/>
              </w:rPr>
            </w:pPr>
          </w:p>
        </w:tc>
      </w:tr>
      <w:tr w14:paraId="62E38F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</w:tcPr>
          <w:p w14:paraId="305C2175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塑胶支架</w:t>
            </w:r>
          </w:p>
        </w:tc>
        <w:tc>
          <w:tcPr>
            <w:tcW w:w="1843" w:type="dxa"/>
          </w:tcPr>
          <w:p w14:paraId="066D6B69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可通过灼热丝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  <w:r>
              <w:rPr>
                <w:rFonts w:asciiTheme="minorEastAsia" w:hAnsiTheme="minorEastAsia" w:eastAsiaTheme="minorEastAsia"/>
                <w:szCs w:val="21"/>
              </w:rPr>
              <w:t>50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</w:t>
            </w:r>
            <w:r>
              <w:rPr>
                <w:rFonts w:asciiTheme="minorEastAsia" w:hAnsiTheme="minorEastAsia" w:eastAsiaTheme="minorEastAsia"/>
                <w:szCs w:val="21"/>
              </w:rPr>
              <w:t>以上阻燃材料</w:t>
            </w:r>
          </w:p>
        </w:tc>
        <w:tc>
          <w:tcPr>
            <w:tcW w:w="1843" w:type="dxa"/>
          </w:tcPr>
          <w:p w14:paraId="6107E5D7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无</w:t>
            </w:r>
          </w:p>
        </w:tc>
        <w:tc>
          <w:tcPr>
            <w:tcW w:w="2551" w:type="dxa"/>
          </w:tcPr>
          <w:p w14:paraId="1AD30C12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5.4.8</w:t>
            </w:r>
          </w:p>
        </w:tc>
      </w:tr>
    </w:tbl>
    <w:p w14:paraId="54811BE4">
      <w:pPr>
        <w:rPr>
          <w:rFonts w:asciiTheme="minorEastAsia" w:hAnsiTheme="minorEastAsia" w:eastAsiaTheme="minorEastAsia"/>
          <w:szCs w:val="21"/>
        </w:rPr>
      </w:pPr>
    </w:p>
    <w:p w14:paraId="1EDAE496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1" w:name="_Toc153439978"/>
      <w:r>
        <w:rPr>
          <w:rFonts w:hint="eastAsia" w:asciiTheme="minorEastAsia" w:hAnsiTheme="minorEastAsia" w:eastAsiaTheme="minorEastAsia"/>
          <w:szCs w:val="21"/>
        </w:rPr>
        <w:t>4.</w:t>
      </w:r>
      <w:r>
        <w:rPr>
          <w:rFonts w:asciiTheme="minorEastAsia" w:hAnsiTheme="minorEastAsia" w:eastAsiaTheme="minorEastAsia"/>
          <w:szCs w:val="21"/>
        </w:rPr>
        <w:t>4</w:t>
      </w:r>
      <w:r>
        <w:rPr>
          <w:rFonts w:hint="eastAsia" w:asciiTheme="minorEastAsia" w:hAnsiTheme="minorEastAsia" w:eastAsiaTheme="minorEastAsia"/>
          <w:szCs w:val="21"/>
        </w:rPr>
        <w:t xml:space="preserve"> 接口性能要求</w:t>
      </w:r>
      <w:bookmarkEnd w:id="41"/>
    </w:p>
    <w:p w14:paraId="56E34547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4</w:t>
      </w:r>
      <w:r>
        <w:rPr>
          <w:rFonts w:asciiTheme="minorEastAsia" w:hAnsiTheme="minorEastAsia" w:eastAsiaTheme="minorEastAsia"/>
          <w:szCs w:val="21"/>
        </w:rPr>
        <w:t>.4.1</w:t>
      </w:r>
      <w:r>
        <w:rPr>
          <w:rFonts w:hint="eastAsia" w:asciiTheme="minorEastAsia" w:hAnsiTheme="minorEastAsia" w:eastAsiaTheme="minorEastAsia"/>
          <w:szCs w:val="21"/>
        </w:rPr>
        <w:t>端口插拔力要求</w:t>
      </w:r>
    </w:p>
    <w:tbl>
      <w:tblPr>
        <w:tblStyle w:val="22"/>
        <w:tblW w:w="8079" w:type="dxa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984"/>
        <w:gridCol w:w="1843"/>
        <w:gridCol w:w="2551"/>
      </w:tblGrid>
      <w:tr w14:paraId="2C458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 w14:paraId="647D6545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接口类型</w:t>
            </w:r>
          </w:p>
        </w:tc>
        <w:tc>
          <w:tcPr>
            <w:tcW w:w="1984" w:type="dxa"/>
          </w:tcPr>
          <w:p w14:paraId="4E330A4B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插入力</w:t>
            </w:r>
          </w:p>
        </w:tc>
        <w:tc>
          <w:tcPr>
            <w:tcW w:w="1843" w:type="dxa"/>
          </w:tcPr>
          <w:p w14:paraId="2162A9BE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拔出力</w:t>
            </w:r>
          </w:p>
        </w:tc>
        <w:tc>
          <w:tcPr>
            <w:tcW w:w="2551" w:type="dxa"/>
          </w:tcPr>
          <w:p w14:paraId="28CC03A9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评价方法</w:t>
            </w:r>
          </w:p>
        </w:tc>
      </w:tr>
      <w:tr w14:paraId="72784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 w14:paraId="3F311AAF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USB端口</w:t>
            </w:r>
          </w:p>
        </w:tc>
        <w:tc>
          <w:tcPr>
            <w:tcW w:w="1984" w:type="dxa"/>
          </w:tcPr>
          <w:p w14:paraId="6B029C94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Max 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20N</w:t>
            </w:r>
          </w:p>
        </w:tc>
        <w:tc>
          <w:tcPr>
            <w:tcW w:w="1843" w:type="dxa"/>
          </w:tcPr>
          <w:p w14:paraId="764598FF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Min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10N</w:t>
            </w:r>
          </w:p>
        </w:tc>
        <w:tc>
          <w:tcPr>
            <w:tcW w:w="2551" w:type="dxa"/>
          </w:tcPr>
          <w:p w14:paraId="0C4958A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插拔力计</w:t>
            </w:r>
          </w:p>
        </w:tc>
      </w:tr>
      <w:tr w14:paraId="27970E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 w14:paraId="7824A543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HDMI端口</w:t>
            </w:r>
          </w:p>
        </w:tc>
        <w:tc>
          <w:tcPr>
            <w:tcW w:w="1984" w:type="dxa"/>
          </w:tcPr>
          <w:p w14:paraId="56DF91A2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Max 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20N</w:t>
            </w:r>
          </w:p>
        </w:tc>
        <w:tc>
          <w:tcPr>
            <w:tcW w:w="1843" w:type="dxa"/>
          </w:tcPr>
          <w:p w14:paraId="2C449073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Min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10N</w:t>
            </w:r>
          </w:p>
        </w:tc>
        <w:tc>
          <w:tcPr>
            <w:tcW w:w="2551" w:type="dxa"/>
          </w:tcPr>
          <w:p w14:paraId="0BE2C3A1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插拔力计</w:t>
            </w:r>
          </w:p>
        </w:tc>
      </w:tr>
      <w:tr w14:paraId="457239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</w:tcPr>
          <w:p w14:paraId="0A00D028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其他端口</w:t>
            </w:r>
          </w:p>
        </w:tc>
        <w:tc>
          <w:tcPr>
            <w:tcW w:w="1984" w:type="dxa"/>
          </w:tcPr>
          <w:p w14:paraId="3C9780FF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Max 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20N</w:t>
            </w:r>
          </w:p>
        </w:tc>
        <w:tc>
          <w:tcPr>
            <w:tcW w:w="1843" w:type="dxa"/>
          </w:tcPr>
          <w:p w14:paraId="06F3235C">
            <w:pP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Min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10N</w:t>
            </w:r>
          </w:p>
        </w:tc>
        <w:tc>
          <w:tcPr>
            <w:tcW w:w="2551" w:type="dxa"/>
          </w:tcPr>
          <w:p w14:paraId="0DAFE658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插拔力计</w:t>
            </w:r>
          </w:p>
        </w:tc>
      </w:tr>
      <w:tr w14:paraId="09866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9" w:type="dxa"/>
            <w:gridSpan w:val="4"/>
          </w:tcPr>
          <w:p w14:paraId="77C70454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注：具有反扣的接口，如RJ</w:t>
            </w:r>
            <w:r>
              <w:rPr>
                <w:rFonts w:asciiTheme="minorEastAsia" w:hAnsiTheme="minorEastAsia" w:eastAsiaTheme="minorEastAsia"/>
                <w:szCs w:val="21"/>
              </w:rPr>
              <w:t>45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不需要评估插拔力性能。</w:t>
            </w:r>
          </w:p>
        </w:tc>
      </w:tr>
    </w:tbl>
    <w:p w14:paraId="40488DA5">
      <w:pPr>
        <w:rPr>
          <w:rFonts w:asciiTheme="minorEastAsia" w:hAnsiTheme="minorEastAsia" w:eastAsiaTheme="minorEastAsia"/>
          <w:szCs w:val="21"/>
        </w:rPr>
      </w:pPr>
    </w:p>
    <w:p w14:paraId="034ADAAD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4</w:t>
      </w:r>
      <w:r>
        <w:rPr>
          <w:rFonts w:asciiTheme="minorEastAsia" w:hAnsiTheme="minorEastAsia" w:eastAsiaTheme="minorEastAsia"/>
          <w:szCs w:val="21"/>
        </w:rPr>
        <w:t>.4.2</w:t>
      </w:r>
      <w:r>
        <w:rPr>
          <w:rFonts w:hint="eastAsia" w:asciiTheme="minorEastAsia" w:hAnsiTheme="minorEastAsia" w:eastAsiaTheme="minorEastAsia"/>
          <w:szCs w:val="21"/>
        </w:rPr>
        <w:t>接口性能要求</w:t>
      </w:r>
    </w:p>
    <w:tbl>
      <w:tblPr>
        <w:tblStyle w:val="2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3119"/>
        <w:gridCol w:w="1701"/>
        <w:gridCol w:w="1326"/>
      </w:tblGrid>
      <w:tr w14:paraId="6230F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686B730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项目</w:t>
            </w:r>
          </w:p>
        </w:tc>
        <w:tc>
          <w:tcPr>
            <w:tcW w:w="3119" w:type="dxa"/>
            <w:vAlign w:val="center"/>
          </w:tcPr>
          <w:p w14:paraId="4DBD6B7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性能要求</w:t>
            </w:r>
          </w:p>
        </w:tc>
        <w:tc>
          <w:tcPr>
            <w:tcW w:w="1701" w:type="dxa"/>
            <w:vAlign w:val="center"/>
          </w:tcPr>
          <w:p w14:paraId="5726F27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评价方法</w:t>
            </w:r>
          </w:p>
        </w:tc>
        <w:tc>
          <w:tcPr>
            <w:tcW w:w="1326" w:type="dxa"/>
            <w:vAlign w:val="center"/>
          </w:tcPr>
          <w:p w14:paraId="4EDD49B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备注</w:t>
            </w:r>
          </w:p>
        </w:tc>
      </w:tr>
      <w:tr w14:paraId="3F7AA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Merge w:val="restart"/>
            <w:vAlign w:val="center"/>
          </w:tcPr>
          <w:p w14:paraId="4F2499A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存储温度</w:t>
            </w:r>
          </w:p>
        </w:tc>
        <w:tc>
          <w:tcPr>
            <w:tcW w:w="3119" w:type="dxa"/>
            <w:vMerge w:val="restart"/>
            <w:vAlign w:val="center"/>
          </w:tcPr>
          <w:p w14:paraId="4595092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存储温度-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℃~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1701" w:type="dxa"/>
            <w:vAlign w:val="center"/>
          </w:tcPr>
          <w:p w14:paraId="64DDC03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低温试验</w:t>
            </w:r>
          </w:p>
        </w:tc>
        <w:tc>
          <w:tcPr>
            <w:tcW w:w="1326" w:type="dxa"/>
            <w:vAlign w:val="center"/>
          </w:tcPr>
          <w:p w14:paraId="054485D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208836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Merge w:val="continue"/>
            <w:vAlign w:val="center"/>
          </w:tcPr>
          <w:p w14:paraId="55D087E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9" w:type="dxa"/>
            <w:vMerge w:val="continue"/>
            <w:vAlign w:val="center"/>
          </w:tcPr>
          <w:p w14:paraId="61C1BF6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39EC497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高温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试验</w:t>
            </w:r>
          </w:p>
        </w:tc>
        <w:tc>
          <w:tcPr>
            <w:tcW w:w="1326" w:type="dxa"/>
            <w:vAlign w:val="center"/>
          </w:tcPr>
          <w:p w14:paraId="000F227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.5.2</w:t>
            </w:r>
          </w:p>
        </w:tc>
      </w:tr>
      <w:tr w14:paraId="3FF7B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32EB5E6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存储湿度</w:t>
            </w:r>
          </w:p>
        </w:tc>
        <w:tc>
          <w:tcPr>
            <w:tcW w:w="3119" w:type="dxa"/>
            <w:vAlign w:val="center"/>
          </w:tcPr>
          <w:p w14:paraId="0197965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存储湿度：≤9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701" w:type="dxa"/>
            <w:vAlign w:val="center"/>
          </w:tcPr>
          <w:p w14:paraId="68E49BC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恒定湿热试验</w:t>
            </w:r>
          </w:p>
        </w:tc>
        <w:tc>
          <w:tcPr>
            <w:tcW w:w="1326" w:type="dxa"/>
            <w:vAlign w:val="center"/>
          </w:tcPr>
          <w:p w14:paraId="7C0DDC4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.5.3</w:t>
            </w:r>
          </w:p>
        </w:tc>
      </w:tr>
      <w:tr w14:paraId="40697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075C767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接触阻抗</w:t>
            </w:r>
          </w:p>
        </w:tc>
        <w:tc>
          <w:tcPr>
            <w:tcW w:w="3119" w:type="dxa"/>
            <w:vAlign w:val="center"/>
          </w:tcPr>
          <w:p w14:paraId="688915A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30mΩ</w:t>
            </w:r>
          </w:p>
        </w:tc>
        <w:tc>
          <w:tcPr>
            <w:tcW w:w="1701" w:type="dxa"/>
            <w:vAlign w:val="center"/>
          </w:tcPr>
          <w:p w14:paraId="39FDF73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接触阻抗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试验</w:t>
            </w:r>
          </w:p>
        </w:tc>
        <w:tc>
          <w:tcPr>
            <w:tcW w:w="1326" w:type="dxa"/>
            <w:vAlign w:val="center"/>
          </w:tcPr>
          <w:p w14:paraId="6EF39E9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.4.1</w:t>
            </w:r>
          </w:p>
        </w:tc>
      </w:tr>
      <w:tr w14:paraId="12CE49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5C32976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额定电压</w:t>
            </w:r>
          </w:p>
        </w:tc>
        <w:tc>
          <w:tcPr>
            <w:tcW w:w="3119" w:type="dxa"/>
            <w:vAlign w:val="center"/>
          </w:tcPr>
          <w:p w14:paraId="5143C79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任意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2个pin之间和任意pin脚和外壳之间可耐3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0VAC电压冲击</w:t>
            </w:r>
          </w:p>
        </w:tc>
        <w:tc>
          <w:tcPr>
            <w:tcW w:w="1701" w:type="dxa"/>
            <w:vAlign w:val="center"/>
          </w:tcPr>
          <w:p w14:paraId="2C7405F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额定电压试验</w:t>
            </w:r>
          </w:p>
        </w:tc>
        <w:tc>
          <w:tcPr>
            <w:tcW w:w="1326" w:type="dxa"/>
            <w:vAlign w:val="center"/>
          </w:tcPr>
          <w:p w14:paraId="0C8BB89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.4.1</w:t>
            </w:r>
          </w:p>
        </w:tc>
      </w:tr>
      <w:tr w14:paraId="694F12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011D25E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耐冷热冲击性</w:t>
            </w:r>
          </w:p>
        </w:tc>
        <w:tc>
          <w:tcPr>
            <w:tcW w:w="3119" w:type="dxa"/>
            <w:vAlign w:val="center"/>
          </w:tcPr>
          <w:p w14:paraId="7678CB0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耐-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℃~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℃冷热冲击</w:t>
            </w:r>
          </w:p>
        </w:tc>
        <w:tc>
          <w:tcPr>
            <w:tcW w:w="1701" w:type="dxa"/>
            <w:vAlign w:val="center"/>
          </w:tcPr>
          <w:p w14:paraId="1C690C2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高低温交变试验</w:t>
            </w:r>
          </w:p>
        </w:tc>
        <w:tc>
          <w:tcPr>
            <w:tcW w:w="1326" w:type="dxa"/>
            <w:vAlign w:val="center"/>
          </w:tcPr>
          <w:p w14:paraId="5E872EE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.6.4</w:t>
            </w:r>
          </w:p>
        </w:tc>
      </w:tr>
      <w:tr w14:paraId="74CFC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3031726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结构稳定性</w:t>
            </w:r>
          </w:p>
        </w:tc>
        <w:tc>
          <w:tcPr>
            <w:tcW w:w="3119" w:type="dxa"/>
            <w:vAlign w:val="center"/>
          </w:tcPr>
          <w:p w14:paraId="7CD0CAE9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振动振幅：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1.52mm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，振动频率：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50Hz时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讯号中断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≤1微秒（μs）方法</w:t>
            </w:r>
          </w:p>
        </w:tc>
        <w:tc>
          <w:tcPr>
            <w:tcW w:w="1701" w:type="dxa"/>
            <w:vAlign w:val="center"/>
          </w:tcPr>
          <w:p w14:paraId="32C90AF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振动试验</w:t>
            </w:r>
          </w:p>
        </w:tc>
        <w:tc>
          <w:tcPr>
            <w:tcW w:w="1326" w:type="dxa"/>
            <w:vAlign w:val="center"/>
          </w:tcPr>
          <w:p w14:paraId="6A7BE63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.4.7</w:t>
            </w:r>
          </w:p>
        </w:tc>
      </w:tr>
      <w:tr w14:paraId="1FFF8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27388DB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耐腐蚀性</w:t>
            </w:r>
          </w:p>
        </w:tc>
        <w:tc>
          <w:tcPr>
            <w:tcW w:w="3119" w:type="dxa"/>
            <w:vAlign w:val="center"/>
          </w:tcPr>
          <w:p w14:paraId="26CD9F6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接口应满足耐腐蚀能力C级以上能力</w:t>
            </w:r>
          </w:p>
        </w:tc>
        <w:tc>
          <w:tcPr>
            <w:tcW w:w="1701" w:type="dxa"/>
            <w:vAlign w:val="center"/>
          </w:tcPr>
          <w:p w14:paraId="29F0F1D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盐雾试验</w:t>
            </w:r>
          </w:p>
        </w:tc>
        <w:tc>
          <w:tcPr>
            <w:tcW w:w="1326" w:type="dxa"/>
            <w:vAlign w:val="center"/>
          </w:tcPr>
          <w:p w14:paraId="02A4567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.3.2</w:t>
            </w:r>
          </w:p>
        </w:tc>
      </w:tr>
      <w:tr w14:paraId="0FB48C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6CED986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耐久性</w:t>
            </w:r>
          </w:p>
        </w:tc>
        <w:tc>
          <w:tcPr>
            <w:tcW w:w="3119" w:type="dxa"/>
            <w:vAlign w:val="center"/>
          </w:tcPr>
          <w:p w14:paraId="5C42A2E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接口应满足（含）C级以上耐久性</w:t>
            </w:r>
          </w:p>
        </w:tc>
        <w:tc>
          <w:tcPr>
            <w:tcW w:w="1701" w:type="dxa"/>
            <w:vAlign w:val="center"/>
          </w:tcPr>
          <w:p w14:paraId="5C6165D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耐久性试验</w:t>
            </w:r>
          </w:p>
        </w:tc>
        <w:tc>
          <w:tcPr>
            <w:tcW w:w="1326" w:type="dxa"/>
            <w:vAlign w:val="center"/>
          </w:tcPr>
          <w:p w14:paraId="36B82CA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.3.3</w:t>
            </w:r>
          </w:p>
        </w:tc>
      </w:tr>
      <w:tr w14:paraId="78328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540256C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抗电强度</w:t>
            </w:r>
          </w:p>
        </w:tc>
        <w:tc>
          <w:tcPr>
            <w:tcW w:w="3119" w:type="dxa"/>
            <w:vAlign w:val="center"/>
          </w:tcPr>
          <w:p w14:paraId="6F6AA0F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端子和外壳之间施加</w:t>
            </w:r>
          </w:p>
          <w:p w14:paraId="50F10C4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1500VAC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无击穿和闪烁</w:t>
            </w:r>
          </w:p>
        </w:tc>
        <w:tc>
          <w:tcPr>
            <w:tcW w:w="1701" w:type="dxa"/>
            <w:vAlign w:val="center"/>
          </w:tcPr>
          <w:p w14:paraId="3856932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耐压试验试验</w:t>
            </w:r>
          </w:p>
        </w:tc>
        <w:tc>
          <w:tcPr>
            <w:tcW w:w="1326" w:type="dxa"/>
            <w:vAlign w:val="center"/>
          </w:tcPr>
          <w:p w14:paraId="32517A1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.4.2</w:t>
            </w:r>
          </w:p>
        </w:tc>
      </w:tr>
      <w:tr w14:paraId="155323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153578A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静电防护</w:t>
            </w:r>
          </w:p>
        </w:tc>
        <w:tc>
          <w:tcPr>
            <w:tcW w:w="3119" w:type="dxa"/>
            <w:vAlign w:val="center"/>
          </w:tcPr>
          <w:p w14:paraId="138AF64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对接口的金属外壳（接地外壳）</w:t>
            </w:r>
          </w:p>
          <w:p w14:paraId="6279A20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接触放电：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kv</w:t>
            </w:r>
          </w:p>
          <w:p w14:paraId="48438FD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空气放电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：8kv</w:t>
            </w:r>
          </w:p>
          <w:p w14:paraId="584C502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无击穿和闪烁</w:t>
            </w:r>
          </w:p>
        </w:tc>
        <w:tc>
          <w:tcPr>
            <w:tcW w:w="1701" w:type="dxa"/>
            <w:vAlign w:val="center"/>
          </w:tcPr>
          <w:p w14:paraId="357197B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静电放电抗扰度测试</w:t>
            </w:r>
          </w:p>
        </w:tc>
        <w:tc>
          <w:tcPr>
            <w:tcW w:w="1326" w:type="dxa"/>
            <w:vAlign w:val="center"/>
          </w:tcPr>
          <w:p w14:paraId="18EBFBA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.4.3</w:t>
            </w:r>
          </w:p>
        </w:tc>
      </w:tr>
      <w:tr w14:paraId="0F3F5B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415BD62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绝缘阻抗</w:t>
            </w:r>
          </w:p>
        </w:tc>
        <w:tc>
          <w:tcPr>
            <w:tcW w:w="3119" w:type="dxa"/>
            <w:vAlign w:val="center"/>
          </w:tcPr>
          <w:p w14:paraId="2FEE21A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00VDC 1min</w:t>
            </w:r>
          </w:p>
          <w:p w14:paraId="00FBA8B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2M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Ω</w:t>
            </w:r>
          </w:p>
        </w:tc>
        <w:tc>
          <w:tcPr>
            <w:tcW w:w="1701" w:type="dxa"/>
            <w:vAlign w:val="center"/>
          </w:tcPr>
          <w:p w14:paraId="4D4CBBA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绝缘阻抗测试</w:t>
            </w:r>
          </w:p>
        </w:tc>
        <w:tc>
          <w:tcPr>
            <w:tcW w:w="1326" w:type="dxa"/>
            <w:vAlign w:val="center"/>
          </w:tcPr>
          <w:p w14:paraId="2BB034F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.4.4</w:t>
            </w:r>
          </w:p>
        </w:tc>
      </w:tr>
      <w:tr w14:paraId="54E7B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6D8D449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接口焊盘可焊性</w:t>
            </w:r>
          </w:p>
        </w:tc>
        <w:tc>
          <w:tcPr>
            <w:tcW w:w="3119" w:type="dxa"/>
            <w:vAlign w:val="center"/>
          </w:tcPr>
          <w:p w14:paraId="6E03AF2C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60±5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℃手工焊接3±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0.5秒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，焊接覆盖面积大于9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701" w:type="dxa"/>
            <w:vAlign w:val="center"/>
          </w:tcPr>
          <w:p w14:paraId="4121BA0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可焊性测试</w:t>
            </w:r>
          </w:p>
        </w:tc>
        <w:tc>
          <w:tcPr>
            <w:tcW w:w="1326" w:type="dxa"/>
            <w:vAlign w:val="center"/>
          </w:tcPr>
          <w:p w14:paraId="59BA0F8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.4.5</w:t>
            </w:r>
          </w:p>
        </w:tc>
      </w:tr>
      <w:tr w14:paraId="6550A1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2" w:type="dxa"/>
            <w:vAlign w:val="center"/>
          </w:tcPr>
          <w:p w14:paraId="56B1560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接口耐焊性</w:t>
            </w:r>
          </w:p>
        </w:tc>
        <w:tc>
          <w:tcPr>
            <w:tcW w:w="3119" w:type="dxa"/>
            <w:vAlign w:val="center"/>
          </w:tcPr>
          <w:p w14:paraId="2C26E35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50±5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焊接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1-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3秒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不变形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、破损</w:t>
            </w:r>
          </w:p>
        </w:tc>
        <w:tc>
          <w:tcPr>
            <w:tcW w:w="1701" w:type="dxa"/>
            <w:vAlign w:val="center"/>
          </w:tcPr>
          <w:p w14:paraId="67B6E25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耐焊性测试</w:t>
            </w:r>
          </w:p>
        </w:tc>
        <w:tc>
          <w:tcPr>
            <w:tcW w:w="1326" w:type="dxa"/>
            <w:vAlign w:val="center"/>
          </w:tcPr>
          <w:p w14:paraId="32DF6E6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.4.6</w:t>
            </w:r>
          </w:p>
        </w:tc>
      </w:tr>
    </w:tbl>
    <w:p w14:paraId="20D3DBA6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2" w:name="_Toc153439979"/>
      <w:r>
        <w:rPr>
          <w:rFonts w:hint="eastAsia" w:asciiTheme="minorEastAsia" w:hAnsiTheme="minorEastAsia" w:eastAsiaTheme="minorEastAsia"/>
          <w:szCs w:val="21"/>
        </w:rPr>
        <w:t>4</w:t>
      </w:r>
      <w:r>
        <w:rPr>
          <w:rFonts w:asciiTheme="minorEastAsia" w:hAnsiTheme="minorEastAsia" w:eastAsiaTheme="minorEastAsia"/>
          <w:szCs w:val="21"/>
        </w:rPr>
        <w:t>.5 显示</w:t>
      </w:r>
      <w:r>
        <w:rPr>
          <w:rFonts w:hint="eastAsia" w:asciiTheme="minorEastAsia" w:hAnsiTheme="minorEastAsia" w:eastAsiaTheme="minorEastAsia"/>
          <w:szCs w:val="21"/>
        </w:rPr>
        <w:t>接口</w:t>
      </w:r>
      <w:r>
        <w:rPr>
          <w:rFonts w:asciiTheme="minorEastAsia" w:hAnsiTheme="minorEastAsia" w:eastAsiaTheme="minorEastAsia"/>
          <w:szCs w:val="21"/>
        </w:rPr>
        <w:t>信号性能要求</w:t>
      </w:r>
      <w:bookmarkEnd w:id="42"/>
    </w:p>
    <w:p w14:paraId="36D34DEE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接口连接对应信号需通畅</w:t>
      </w:r>
      <w:r>
        <w:rPr>
          <w:rFonts w:hint="eastAsia" w:asciiTheme="minorEastAsia" w:hAnsiTheme="minorEastAsia" w:eastAsiaTheme="minorEastAsia"/>
          <w:szCs w:val="21"/>
        </w:rPr>
        <w:t>，其信号性能应</w:t>
      </w:r>
      <w:r>
        <w:rPr>
          <w:rFonts w:asciiTheme="minorEastAsia" w:hAnsiTheme="minorEastAsia" w:eastAsiaTheme="minorEastAsia"/>
          <w:szCs w:val="21"/>
        </w:rPr>
        <w:t>满足对应端口类型的通讯协议要求</w:t>
      </w:r>
      <w:r>
        <w:rPr>
          <w:rFonts w:hint="eastAsia" w:asciiTheme="minorEastAsia" w:hAnsiTheme="minorEastAsia" w:eastAsiaTheme="minorEastAsia"/>
          <w:szCs w:val="21"/>
        </w:rPr>
        <w:t>。</w:t>
      </w:r>
    </w:p>
    <w:p w14:paraId="6C7AC4EF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3" w:name="_Toc153439980"/>
      <w:r>
        <w:rPr>
          <w:rFonts w:hint="eastAsia" w:asciiTheme="minorEastAsia" w:hAnsiTheme="minorEastAsia" w:eastAsiaTheme="minorEastAsia"/>
          <w:szCs w:val="21"/>
        </w:rPr>
        <w:t>4</w:t>
      </w:r>
      <w:r>
        <w:rPr>
          <w:rFonts w:asciiTheme="minorEastAsia" w:hAnsiTheme="minorEastAsia" w:eastAsiaTheme="minorEastAsia"/>
          <w:szCs w:val="21"/>
        </w:rPr>
        <w:t>.6 环保要求</w:t>
      </w:r>
      <w:bookmarkEnd w:id="43"/>
    </w:p>
    <w:p w14:paraId="31FA0FD0">
      <w:pPr>
        <w:pStyle w:val="36"/>
        <w:ind w:firstLine="420"/>
      </w:pPr>
      <w:r>
        <w:rPr>
          <w:rFonts w:hint="eastAsia" w:asciiTheme="minorEastAsia" w:hAnsiTheme="minorEastAsia" w:eastAsiaTheme="minorEastAsia"/>
          <w:szCs w:val="21"/>
        </w:rPr>
        <w:t>应满足</w:t>
      </w:r>
      <w:r>
        <w:rPr>
          <w:rFonts w:asciiTheme="minorEastAsia" w:hAnsiTheme="minorEastAsia" w:eastAsiaTheme="minorEastAsia"/>
          <w:szCs w:val="21"/>
        </w:rPr>
        <w:t>GB/T 26572 电子电气产品中限用物质的限量要求</w:t>
      </w:r>
      <w:r>
        <w:rPr>
          <w:rFonts w:hint="eastAsia" w:asciiTheme="minorEastAsia" w:hAnsiTheme="minorEastAsia" w:eastAsiaTheme="minorEastAsia"/>
          <w:szCs w:val="21"/>
        </w:rPr>
        <w:t>。</w:t>
      </w:r>
    </w:p>
    <w:p w14:paraId="512A7896">
      <w:pPr>
        <w:pStyle w:val="37"/>
        <w:spacing w:before="156" w:after="156"/>
        <w:rPr>
          <w:rFonts w:asciiTheme="majorEastAsia" w:hAnsiTheme="majorEastAsia" w:eastAsiaTheme="majorEastAsia"/>
          <w:sz w:val="24"/>
          <w:szCs w:val="24"/>
        </w:rPr>
      </w:pPr>
      <w:bookmarkStart w:id="44" w:name="_Toc153439981"/>
      <w:r>
        <w:rPr>
          <w:rFonts w:hint="eastAsia" w:asciiTheme="majorEastAsia" w:hAnsiTheme="majorEastAsia" w:eastAsiaTheme="majorEastAsia"/>
          <w:sz w:val="24"/>
          <w:szCs w:val="24"/>
        </w:rPr>
        <w:t>检测方法</w:t>
      </w:r>
      <w:bookmarkEnd w:id="44"/>
    </w:p>
    <w:p w14:paraId="43559BDF">
      <w:pPr>
        <w:pStyle w:val="36"/>
        <w:ind w:firstLine="420"/>
      </w:pPr>
      <w:r>
        <w:t>本文件中除环境试验以外</w:t>
      </w:r>
      <w:r>
        <w:rPr>
          <w:rFonts w:hint="eastAsia"/>
        </w:rPr>
        <w:t>，</w:t>
      </w:r>
      <w:r>
        <w:t>其他试验宜在下述测试环境条件下进行</w:t>
      </w:r>
      <w:r>
        <w:rPr>
          <w:rFonts w:hint="eastAsia"/>
        </w:rPr>
        <w:t>：</w:t>
      </w:r>
    </w:p>
    <w:p w14:paraId="694D065D">
      <w:pPr>
        <w:pStyle w:val="36"/>
        <w:ind w:firstLine="420"/>
      </w:pPr>
      <w:r>
        <w:t>A</w:t>
      </w:r>
      <w:r>
        <w:rPr>
          <w:rFonts w:hint="eastAsia"/>
        </w:rPr>
        <w:t>）温度：1</w:t>
      </w:r>
      <w:r>
        <w:t>5</w:t>
      </w:r>
      <w:r>
        <w:rPr>
          <w:rFonts w:hint="eastAsia" w:hAnsi="宋体"/>
        </w:rPr>
        <w:t>℃~</w:t>
      </w:r>
      <w:r>
        <w:t>35</w:t>
      </w:r>
      <w:r>
        <w:rPr>
          <w:rFonts w:hint="eastAsia" w:hAnsi="宋体"/>
        </w:rPr>
        <w:t>℃</w:t>
      </w:r>
    </w:p>
    <w:p w14:paraId="22ACD2D0">
      <w:pPr>
        <w:pStyle w:val="36"/>
        <w:ind w:firstLine="420"/>
      </w:pPr>
      <w:r>
        <w:t>B</w:t>
      </w:r>
      <w:r>
        <w:rPr>
          <w:rFonts w:hint="eastAsia"/>
        </w:rPr>
        <w:t>）相对湿度：2</w:t>
      </w:r>
      <w:r>
        <w:t>5</w:t>
      </w:r>
      <w:r>
        <w:rPr>
          <w:rFonts w:hint="eastAsia"/>
        </w:rPr>
        <w:t>%~</w:t>
      </w:r>
      <w:r>
        <w:t>75</w:t>
      </w:r>
      <w:r>
        <w:rPr>
          <w:rFonts w:hint="eastAsia"/>
        </w:rPr>
        <w:t>%</w:t>
      </w:r>
    </w:p>
    <w:p w14:paraId="06D37A26">
      <w:pPr>
        <w:pStyle w:val="36"/>
        <w:ind w:firstLine="420"/>
      </w:pPr>
      <w:r>
        <w:t>C</w:t>
      </w:r>
      <w:r>
        <w:rPr>
          <w:rFonts w:hint="eastAsia"/>
        </w:rPr>
        <w:t>）大气压：8</w:t>
      </w:r>
      <w:r>
        <w:t>6</w:t>
      </w:r>
      <w:r>
        <w:rPr>
          <w:rFonts w:hint="eastAsia"/>
        </w:rPr>
        <w:t>k</w:t>
      </w:r>
      <w:r>
        <w:t>Pa</w:t>
      </w:r>
      <w:r>
        <w:rPr>
          <w:rFonts w:hint="eastAsia"/>
        </w:rPr>
        <w:t>~</w:t>
      </w:r>
      <w:r>
        <w:t>106</w:t>
      </w:r>
      <w:r>
        <w:rPr>
          <w:rFonts w:hint="eastAsia"/>
        </w:rPr>
        <w:t>kP</w:t>
      </w:r>
      <w:r>
        <w:t>a</w:t>
      </w:r>
    </w:p>
    <w:p w14:paraId="1FE92A98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5" w:name="_Toc153439982"/>
      <w:r>
        <w:rPr>
          <w:rFonts w:hint="eastAsia" w:asciiTheme="minorEastAsia" w:hAnsiTheme="minorEastAsia" w:eastAsiaTheme="minorEastAsia"/>
          <w:szCs w:val="21"/>
        </w:rPr>
        <w:t xml:space="preserve">5.1 </w:t>
      </w:r>
      <w:r>
        <w:rPr>
          <w:rFonts w:hint="eastAsia" w:cs="宋体" w:asciiTheme="minorEastAsia" w:hAnsiTheme="minorEastAsia" w:eastAsiaTheme="minorEastAsia"/>
          <w:szCs w:val="21"/>
        </w:rPr>
        <w:t>外观检查</w:t>
      </w:r>
      <w:bookmarkEnd w:id="45"/>
    </w:p>
    <w:p w14:paraId="7C330641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用目测法进行外观检查</w:t>
      </w:r>
      <w:r>
        <w:rPr>
          <w:rFonts w:hint="eastAsia" w:asciiTheme="minorEastAsia" w:hAnsiTheme="minorEastAsia" w:eastAsiaTheme="minorEastAsia"/>
          <w:szCs w:val="21"/>
        </w:rPr>
        <w:t>。</w:t>
      </w:r>
    </w:p>
    <w:p w14:paraId="6B9C129F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6" w:name="_Toc153439983"/>
      <w:r>
        <w:rPr>
          <w:rFonts w:asciiTheme="minorEastAsia" w:hAnsiTheme="minorEastAsia" w:eastAsiaTheme="minorEastAsia"/>
          <w:szCs w:val="21"/>
        </w:rPr>
        <w:t>5.2材质检查</w:t>
      </w:r>
      <w:bookmarkEnd w:id="46"/>
    </w:p>
    <w:p w14:paraId="6CB4A490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外壳</w:t>
      </w:r>
      <w:r>
        <w:rPr>
          <w:rFonts w:hint="eastAsia" w:asciiTheme="minorEastAsia" w:hAnsiTheme="minorEastAsia" w:eastAsiaTheme="minorEastAsia"/>
          <w:szCs w:val="21"/>
        </w:rPr>
        <w:t>、</w:t>
      </w:r>
      <w:r>
        <w:rPr>
          <w:rFonts w:asciiTheme="minorEastAsia" w:hAnsiTheme="minorEastAsia" w:eastAsiaTheme="minorEastAsia"/>
          <w:szCs w:val="21"/>
        </w:rPr>
        <w:t>弹片和塑胶支架</w:t>
      </w:r>
      <w:r>
        <w:rPr>
          <w:rFonts w:hint="eastAsia" w:asciiTheme="minorEastAsia" w:hAnsiTheme="minorEastAsia" w:eastAsiaTheme="minorEastAsia"/>
          <w:szCs w:val="21"/>
        </w:rPr>
        <w:t>应具有来料的供方的材质声明。</w:t>
      </w:r>
    </w:p>
    <w:p w14:paraId="026F4669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检查材质声明是否满足材质要求。必要时，可使用切片机对材料进行切割后，用材料定性分析仪（如红外光谱/紫外荧光分析仪等）作为最终仲裁结果。</w:t>
      </w:r>
    </w:p>
    <w:p w14:paraId="04C800DB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7" w:name="_Toc153439984"/>
      <w:r>
        <w:rPr>
          <w:rFonts w:asciiTheme="minorEastAsia" w:hAnsiTheme="minorEastAsia" w:eastAsiaTheme="minorEastAsia"/>
          <w:szCs w:val="21"/>
        </w:rPr>
        <w:t>5.3接口材质性能测试</w:t>
      </w:r>
      <w:bookmarkEnd w:id="47"/>
    </w:p>
    <w:p w14:paraId="398BB851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.3.1 插拔力测试</w:t>
      </w:r>
      <w:r>
        <w:rPr>
          <w:rFonts w:hint="eastAsia" w:asciiTheme="minorEastAsia" w:hAnsiTheme="minorEastAsia" w:eastAsiaTheme="minorEastAsia"/>
          <w:szCs w:val="21"/>
        </w:rPr>
        <w:t>（零部件）</w:t>
      </w:r>
    </w:p>
    <w:tbl>
      <w:tblPr>
        <w:tblStyle w:val="22"/>
        <w:tblpPr w:leftFromText="180" w:rightFromText="180" w:vertAnchor="text" w:horzAnchor="margin" w:tblpXSpec="center" w:tblpY="226"/>
        <w:tblW w:w="77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701"/>
        <w:gridCol w:w="1559"/>
        <w:gridCol w:w="1417"/>
        <w:gridCol w:w="1635"/>
      </w:tblGrid>
      <w:tr w14:paraId="02D8E2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dxa"/>
          </w:tcPr>
          <w:p w14:paraId="4A3FA342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接口类型</w:t>
            </w:r>
          </w:p>
        </w:tc>
        <w:tc>
          <w:tcPr>
            <w:tcW w:w="1701" w:type="dxa"/>
          </w:tcPr>
          <w:p w14:paraId="5F553D92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插入测试速度</w:t>
            </w:r>
          </w:p>
        </w:tc>
        <w:tc>
          <w:tcPr>
            <w:tcW w:w="1559" w:type="dxa"/>
          </w:tcPr>
          <w:p w14:paraId="7D3A47EE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拔出测试速度</w:t>
            </w:r>
          </w:p>
        </w:tc>
        <w:tc>
          <w:tcPr>
            <w:tcW w:w="1417" w:type="dxa"/>
          </w:tcPr>
          <w:p w14:paraId="0AD05094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样本量</w:t>
            </w:r>
          </w:p>
        </w:tc>
        <w:tc>
          <w:tcPr>
            <w:tcW w:w="1635" w:type="dxa"/>
          </w:tcPr>
          <w:p w14:paraId="7706D67A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备注</w:t>
            </w:r>
          </w:p>
        </w:tc>
      </w:tr>
      <w:tr w14:paraId="3D355E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dxa"/>
          </w:tcPr>
          <w:p w14:paraId="54AC24D5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USB端口</w:t>
            </w:r>
          </w:p>
        </w:tc>
        <w:tc>
          <w:tcPr>
            <w:tcW w:w="1701" w:type="dxa"/>
          </w:tcPr>
          <w:p w14:paraId="17489418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12.5mm/min</w:t>
            </w:r>
          </w:p>
        </w:tc>
        <w:tc>
          <w:tcPr>
            <w:tcW w:w="1559" w:type="dxa"/>
          </w:tcPr>
          <w:p w14:paraId="282DA0EE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12.5mm/min</w:t>
            </w:r>
          </w:p>
        </w:tc>
        <w:tc>
          <w:tcPr>
            <w:tcW w:w="1417" w:type="dxa"/>
          </w:tcPr>
          <w:p w14:paraId="577B5783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N=5pcs</w:t>
            </w:r>
          </w:p>
        </w:tc>
        <w:tc>
          <w:tcPr>
            <w:tcW w:w="1635" w:type="dxa"/>
          </w:tcPr>
          <w:p w14:paraId="1686D63D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6A2CE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dxa"/>
          </w:tcPr>
          <w:p w14:paraId="4E59CF96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HDMI端口</w:t>
            </w:r>
          </w:p>
        </w:tc>
        <w:tc>
          <w:tcPr>
            <w:tcW w:w="1701" w:type="dxa"/>
          </w:tcPr>
          <w:p w14:paraId="02343318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12.5mm/min</w:t>
            </w:r>
          </w:p>
        </w:tc>
        <w:tc>
          <w:tcPr>
            <w:tcW w:w="1559" w:type="dxa"/>
          </w:tcPr>
          <w:p w14:paraId="13BB1A24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12.5mm/min</w:t>
            </w:r>
          </w:p>
        </w:tc>
        <w:tc>
          <w:tcPr>
            <w:tcW w:w="1417" w:type="dxa"/>
          </w:tcPr>
          <w:p w14:paraId="33BD80B1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N=5pcs</w:t>
            </w:r>
          </w:p>
        </w:tc>
        <w:tc>
          <w:tcPr>
            <w:tcW w:w="1635" w:type="dxa"/>
          </w:tcPr>
          <w:p w14:paraId="2995B502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702684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dxa"/>
          </w:tcPr>
          <w:p w14:paraId="4C8FDF2F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其他端口</w:t>
            </w:r>
          </w:p>
        </w:tc>
        <w:tc>
          <w:tcPr>
            <w:tcW w:w="1701" w:type="dxa"/>
          </w:tcPr>
          <w:p w14:paraId="7EA111C4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12.5mm/min</w:t>
            </w:r>
          </w:p>
        </w:tc>
        <w:tc>
          <w:tcPr>
            <w:tcW w:w="1559" w:type="dxa"/>
          </w:tcPr>
          <w:p w14:paraId="24511B8E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12.5mm/min</w:t>
            </w:r>
          </w:p>
        </w:tc>
        <w:tc>
          <w:tcPr>
            <w:tcW w:w="1417" w:type="dxa"/>
          </w:tcPr>
          <w:p w14:paraId="619EB64E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N=5pcs</w:t>
            </w:r>
          </w:p>
        </w:tc>
        <w:tc>
          <w:tcPr>
            <w:tcW w:w="1635" w:type="dxa"/>
          </w:tcPr>
          <w:p w14:paraId="4DDE947A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451E28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3" w:type="dxa"/>
            <w:gridSpan w:val="5"/>
          </w:tcPr>
          <w:p w14:paraId="6A343853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注：具有反扣的接口，如RJ</w:t>
            </w:r>
            <w:r>
              <w:rPr>
                <w:rFonts w:asciiTheme="minorEastAsia" w:hAnsiTheme="minorEastAsia" w:eastAsiaTheme="minorEastAsia"/>
                <w:szCs w:val="21"/>
              </w:rPr>
              <w:t>45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不需要评估插拔力性能。</w:t>
            </w:r>
          </w:p>
        </w:tc>
      </w:tr>
    </w:tbl>
    <w:p w14:paraId="06E81BC2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 xml:space="preserve"> </w:t>
      </w:r>
      <w:r>
        <w:rPr>
          <w:rFonts w:asciiTheme="minorEastAsia" w:hAnsiTheme="minorEastAsia" w:eastAsiaTheme="minorEastAsia"/>
          <w:szCs w:val="21"/>
        </w:rPr>
        <w:t xml:space="preserve">     使用插拔力测试仪测试端口插入力和拔出力</w:t>
      </w:r>
    </w:p>
    <w:p w14:paraId="0DDD6404">
      <w:pPr>
        <w:pStyle w:val="36"/>
        <w:ind w:firstLine="199" w:firstLineChars="95"/>
        <w:rPr>
          <w:rFonts w:asciiTheme="minorEastAsia" w:hAnsiTheme="minorEastAsia" w:eastAsiaTheme="minorEastAsia"/>
          <w:szCs w:val="21"/>
        </w:rPr>
      </w:pPr>
    </w:p>
    <w:p w14:paraId="1483F72A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 xml:space="preserve">5.3.2 </w:t>
      </w:r>
      <w:r>
        <w:rPr>
          <w:rFonts w:hint="eastAsia" w:asciiTheme="minorEastAsia" w:hAnsiTheme="minorEastAsia" w:eastAsiaTheme="minorEastAsia"/>
          <w:szCs w:val="21"/>
        </w:rPr>
        <w:t>接口</w:t>
      </w:r>
      <w:r>
        <w:rPr>
          <w:rFonts w:asciiTheme="minorEastAsia" w:hAnsiTheme="minorEastAsia" w:eastAsiaTheme="minorEastAsia"/>
          <w:szCs w:val="21"/>
        </w:rPr>
        <w:t>盐雾试验</w:t>
      </w:r>
    </w:p>
    <w:tbl>
      <w:tblPr>
        <w:tblStyle w:val="22"/>
        <w:tblW w:w="0" w:type="auto"/>
        <w:tblInd w:w="4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1"/>
        <w:gridCol w:w="4252"/>
        <w:gridCol w:w="1780"/>
      </w:tblGrid>
      <w:tr w14:paraId="7297F5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 w14:paraId="7E5FA09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试验</w:t>
            </w:r>
          </w:p>
        </w:tc>
        <w:tc>
          <w:tcPr>
            <w:tcW w:w="851" w:type="dxa"/>
          </w:tcPr>
          <w:p w14:paraId="39FF314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级别</w:t>
            </w:r>
          </w:p>
        </w:tc>
        <w:tc>
          <w:tcPr>
            <w:tcW w:w="4252" w:type="dxa"/>
          </w:tcPr>
          <w:p w14:paraId="40086BC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1780" w:type="dxa"/>
          </w:tcPr>
          <w:p w14:paraId="6E2D56E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判定标准</w:t>
            </w:r>
          </w:p>
        </w:tc>
      </w:tr>
      <w:tr w14:paraId="38AC2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 w14:paraId="7A9E9BD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耐腐蚀</w:t>
            </w:r>
            <w:r>
              <w:rPr>
                <w:rFonts w:asciiTheme="minorEastAsia" w:hAnsiTheme="minorEastAsia" w:eastAsiaTheme="minorEastAsia"/>
                <w:szCs w:val="21"/>
              </w:rPr>
              <w:t>能力</w:t>
            </w:r>
          </w:p>
        </w:tc>
        <w:tc>
          <w:tcPr>
            <w:tcW w:w="851" w:type="dxa"/>
          </w:tcPr>
          <w:p w14:paraId="64921A6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A级</w:t>
            </w:r>
          </w:p>
        </w:tc>
        <w:tc>
          <w:tcPr>
            <w:tcW w:w="4252" w:type="dxa"/>
          </w:tcPr>
          <w:p w14:paraId="746AEDA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温度：3</w:t>
            </w:r>
            <w:r>
              <w:rPr>
                <w:rFonts w:asciiTheme="minorEastAsia" w:hAnsiTheme="minorEastAsia" w:eastAsiaTheme="minorEastAsia"/>
                <w:szCs w:val="21"/>
              </w:rPr>
              <w:t>5±1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</w:t>
            </w:r>
          </w:p>
          <w:p w14:paraId="6BE3173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盐水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NaCl 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</w:t>
            </w:r>
          </w:p>
          <w:p w14:paraId="67EA7BA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时间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168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h</w:t>
            </w:r>
          </w:p>
          <w:p w14:paraId="5653593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试验后用清水清洗干净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</w:t>
            </w:r>
            <w:r>
              <w:rPr>
                <w:rFonts w:asciiTheme="minorEastAsia" w:hAnsiTheme="minorEastAsia" w:eastAsiaTheme="minorEastAsia"/>
                <w:szCs w:val="21"/>
              </w:rPr>
              <w:t>静置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2H；干燥后再进行外观检查和测试接触阻抗。</w:t>
            </w:r>
          </w:p>
        </w:tc>
        <w:tc>
          <w:tcPr>
            <w:tcW w:w="1780" w:type="dxa"/>
            <w:vMerge w:val="restart"/>
          </w:tcPr>
          <w:p w14:paraId="2B8DA41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插拔测试后：</w:t>
            </w:r>
          </w:p>
          <w:p w14:paraId="13D283A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目视外观不得出现破损、变形的情况；</w:t>
            </w:r>
          </w:p>
          <w:p w14:paraId="701E797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接口接触阻抗≤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30mΩ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；</w:t>
            </w:r>
          </w:p>
        </w:tc>
      </w:tr>
      <w:tr w14:paraId="73CC4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 w14:paraId="411255A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1" w:type="dxa"/>
          </w:tcPr>
          <w:p w14:paraId="53A42C0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B级</w:t>
            </w:r>
          </w:p>
        </w:tc>
        <w:tc>
          <w:tcPr>
            <w:tcW w:w="4252" w:type="dxa"/>
          </w:tcPr>
          <w:p w14:paraId="561D509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温度：3</w:t>
            </w:r>
            <w:r>
              <w:rPr>
                <w:rFonts w:asciiTheme="minorEastAsia" w:hAnsiTheme="minorEastAsia" w:eastAsiaTheme="minorEastAsia"/>
                <w:szCs w:val="21"/>
              </w:rPr>
              <w:t>5±1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</w:t>
            </w:r>
          </w:p>
          <w:p w14:paraId="2C15424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盐水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NaCl 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</w:t>
            </w:r>
          </w:p>
          <w:p w14:paraId="6FA5A9A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时间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96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h</w:t>
            </w:r>
          </w:p>
          <w:p w14:paraId="3947E09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试验后用清水清洗干净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</w:t>
            </w:r>
            <w:r>
              <w:rPr>
                <w:rFonts w:asciiTheme="minorEastAsia" w:hAnsiTheme="minorEastAsia" w:eastAsiaTheme="minorEastAsia"/>
                <w:szCs w:val="21"/>
              </w:rPr>
              <w:t>静置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2H；干燥后再进行外观检查和测试接触阻抗。</w:t>
            </w:r>
          </w:p>
        </w:tc>
        <w:tc>
          <w:tcPr>
            <w:tcW w:w="1780" w:type="dxa"/>
            <w:vMerge w:val="continue"/>
          </w:tcPr>
          <w:p w14:paraId="1B45BE8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658D2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 w14:paraId="5EDCA05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1" w:type="dxa"/>
          </w:tcPr>
          <w:p w14:paraId="08A34D8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C级</w:t>
            </w:r>
          </w:p>
        </w:tc>
        <w:tc>
          <w:tcPr>
            <w:tcW w:w="4252" w:type="dxa"/>
          </w:tcPr>
          <w:p w14:paraId="377949B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温度：3</w:t>
            </w:r>
            <w:r>
              <w:rPr>
                <w:rFonts w:asciiTheme="minorEastAsia" w:hAnsiTheme="minorEastAsia" w:eastAsiaTheme="minorEastAsia"/>
                <w:szCs w:val="21"/>
              </w:rPr>
              <w:t>5±1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</w:t>
            </w:r>
          </w:p>
          <w:p w14:paraId="6F46B39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盐水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NaCl 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</w:t>
            </w:r>
          </w:p>
          <w:p w14:paraId="74CEC5A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时间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：4</w:t>
            </w:r>
            <w:r>
              <w:rPr>
                <w:rFonts w:asciiTheme="minorEastAsia" w:hAnsiTheme="minorEastAsia" w:eastAsiaTheme="minorEastAsia"/>
                <w:szCs w:val="21"/>
              </w:rPr>
              <w:t>8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h</w:t>
            </w:r>
          </w:p>
          <w:p w14:paraId="7389858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试验后用清水清洗干净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</w:t>
            </w:r>
            <w:r>
              <w:rPr>
                <w:rFonts w:asciiTheme="minorEastAsia" w:hAnsiTheme="minorEastAsia" w:eastAsiaTheme="minorEastAsia"/>
                <w:szCs w:val="21"/>
              </w:rPr>
              <w:t>静置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2H；干燥后再进行外观检查和测试接触阻抗。</w:t>
            </w:r>
          </w:p>
        </w:tc>
        <w:tc>
          <w:tcPr>
            <w:tcW w:w="1780" w:type="dxa"/>
            <w:vMerge w:val="continue"/>
          </w:tcPr>
          <w:p w14:paraId="6C4D229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0D1DD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 w14:paraId="500C8A7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1" w:type="dxa"/>
          </w:tcPr>
          <w:p w14:paraId="28CE2DD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D级</w:t>
            </w:r>
          </w:p>
        </w:tc>
        <w:tc>
          <w:tcPr>
            <w:tcW w:w="4252" w:type="dxa"/>
          </w:tcPr>
          <w:p w14:paraId="756CCB6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温度：3</w:t>
            </w:r>
            <w:r>
              <w:rPr>
                <w:rFonts w:asciiTheme="minorEastAsia" w:hAnsiTheme="minorEastAsia" w:eastAsiaTheme="minorEastAsia"/>
                <w:szCs w:val="21"/>
              </w:rPr>
              <w:t>5±1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</w:t>
            </w:r>
          </w:p>
          <w:p w14:paraId="18BCA7A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盐水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NaCl 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</w:t>
            </w:r>
          </w:p>
          <w:p w14:paraId="247DEE4C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时间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24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h</w:t>
            </w:r>
          </w:p>
          <w:p w14:paraId="35DF1CB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试验后用清水清洗干净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</w:t>
            </w:r>
            <w:r>
              <w:rPr>
                <w:rFonts w:asciiTheme="minorEastAsia" w:hAnsiTheme="minorEastAsia" w:eastAsiaTheme="minorEastAsia"/>
                <w:szCs w:val="21"/>
              </w:rPr>
              <w:t>静置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2H；干燥后再进行外观检查和测试接触阻抗。</w:t>
            </w:r>
          </w:p>
        </w:tc>
        <w:tc>
          <w:tcPr>
            <w:tcW w:w="1780" w:type="dxa"/>
            <w:vMerge w:val="continue"/>
          </w:tcPr>
          <w:p w14:paraId="00240C0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 w14:paraId="231589B5">
      <w:pPr>
        <w:pStyle w:val="36"/>
        <w:ind w:firstLine="0" w:firstLineChars="0"/>
        <w:rPr>
          <w:rFonts w:asciiTheme="minorEastAsia" w:hAnsiTheme="minorEastAsia" w:eastAsiaTheme="minorEastAsia"/>
          <w:szCs w:val="21"/>
        </w:rPr>
      </w:pPr>
    </w:p>
    <w:p w14:paraId="7C0059CD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 xml:space="preserve">.3.3 </w:t>
      </w:r>
      <w:r>
        <w:rPr>
          <w:rFonts w:hint="eastAsia" w:asciiTheme="minorEastAsia" w:hAnsiTheme="minorEastAsia" w:eastAsiaTheme="minorEastAsia"/>
          <w:szCs w:val="21"/>
        </w:rPr>
        <w:t>接口</w:t>
      </w:r>
      <w:r>
        <w:rPr>
          <w:rFonts w:asciiTheme="minorEastAsia" w:hAnsiTheme="minorEastAsia" w:eastAsiaTheme="minorEastAsia"/>
          <w:szCs w:val="21"/>
        </w:rPr>
        <w:t>耐久性试验</w:t>
      </w:r>
    </w:p>
    <w:tbl>
      <w:tblPr>
        <w:tblStyle w:val="22"/>
        <w:tblW w:w="0" w:type="auto"/>
        <w:tblInd w:w="4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992"/>
        <w:gridCol w:w="2835"/>
        <w:gridCol w:w="3063"/>
      </w:tblGrid>
      <w:tr w14:paraId="56C33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 w14:paraId="693C045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试验</w:t>
            </w:r>
          </w:p>
        </w:tc>
        <w:tc>
          <w:tcPr>
            <w:tcW w:w="992" w:type="dxa"/>
          </w:tcPr>
          <w:p w14:paraId="53409EA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级别</w:t>
            </w:r>
          </w:p>
        </w:tc>
        <w:tc>
          <w:tcPr>
            <w:tcW w:w="2835" w:type="dxa"/>
          </w:tcPr>
          <w:p w14:paraId="3721D75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3063" w:type="dxa"/>
          </w:tcPr>
          <w:p w14:paraId="5B5F4CB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判定标准</w:t>
            </w:r>
          </w:p>
        </w:tc>
      </w:tr>
      <w:tr w14:paraId="35B43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 w14:paraId="4337EF6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接口耐久能力</w:t>
            </w:r>
          </w:p>
        </w:tc>
        <w:tc>
          <w:tcPr>
            <w:tcW w:w="992" w:type="dxa"/>
          </w:tcPr>
          <w:p w14:paraId="19621BC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A级</w:t>
            </w:r>
          </w:p>
        </w:tc>
        <w:tc>
          <w:tcPr>
            <w:tcW w:w="2835" w:type="dxa"/>
          </w:tcPr>
          <w:p w14:paraId="7EADEC5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插拔速度：</w:t>
            </w:r>
            <w:r>
              <w:rPr>
                <w:rFonts w:asciiTheme="minorEastAsia" w:hAnsiTheme="minorEastAsia" w:eastAsiaTheme="minorEastAsia"/>
                <w:szCs w:val="21"/>
              </w:rPr>
              <w:t>200次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/h</w:t>
            </w:r>
          </w:p>
          <w:p w14:paraId="12741B6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插拔次数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5000次</w:t>
            </w:r>
          </w:p>
        </w:tc>
        <w:tc>
          <w:tcPr>
            <w:tcW w:w="3063" w:type="dxa"/>
            <w:vMerge w:val="restart"/>
          </w:tcPr>
          <w:p w14:paraId="3417048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插拔测试后：</w:t>
            </w:r>
          </w:p>
          <w:p w14:paraId="640AA64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目视外观不得出现破损、变形的情况；</w:t>
            </w:r>
          </w:p>
          <w:p w14:paraId="217F9A4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端口拔出力不得小于8N；</w:t>
            </w:r>
          </w:p>
          <w:p w14:paraId="11B80A9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接口接触阻抗≤</w:t>
            </w:r>
            <w:r>
              <w:rPr>
                <w:rFonts w:asciiTheme="minorEastAsia" w:hAnsiTheme="minorEastAsia" w:eastAsiaTheme="minorEastAsia"/>
                <w:szCs w:val="21"/>
              </w:rPr>
              <w:t>30mΩ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；</w:t>
            </w:r>
          </w:p>
        </w:tc>
      </w:tr>
      <w:tr w14:paraId="21603E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 w14:paraId="3BB94DC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92" w:type="dxa"/>
          </w:tcPr>
          <w:p w14:paraId="1CE4A86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B级</w:t>
            </w:r>
          </w:p>
        </w:tc>
        <w:tc>
          <w:tcPr>
            <w:tcW w:w="2835" w:type="dxa"/>
          </w:tcPr>
          <w:p w14:paraId="4C1D1E6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插拔速度：</w:t>
            </w:r>
            <w:r>
              <w:rPr>
                <w:rFonts w:asciiTheme="minorEastAsia" w:hAnsiTheme="minorEastAsia" w:eastAsiaTheme="minorEastAsia"/>
                <w:szCs w:val="21"/>
              </w:rPr>
              <w:t>200次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/h</w:t>
            </w:r>
          </w:p>
          <w:p w14:paraId="687BE2F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插拔次数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3000次</w:t>
            </w:r>
          </w:p>
        </w:tc>
        <w:tc>
          <w:tcPr>
            <w:tcW w:w="3063" w:type="dxa"/>
            <w:vMerge w:val="continue"/>
          </w:tcPr>
          <w:p w14:paraId="5024DE4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5BED4F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 w14:paraId="1893E28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92" w:type="dxa"/>
          </w:tcPr>
          <w:p w14:paraId="7D451C7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C级</w:t>
            </w:r>
          </w:p>
        </w:tc>
        <w:tc>
          <w:tcPr>
            <w:tcW w:w="2835" w:type="dxa"/>
          </w:tcPr>
          <w:p w14:paraId="6F1FBCA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插拔速度：</w:t>
            </w:r>
            <w:r>
              <w:rPr>
                <w:rFonts w:asciiTheme="minorEastAsia" w:hAnsiTheme="minorEastAsia" w:eastAsiaTheme="minorEastAsia"/>
                <w:szCs w:val="21"/>
              </w:rPr>
              <w:t>200次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/h</w:t>
            </w:r>
          </w:p>
          <w:p w14:paraId="0BC857E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插拔次数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1500次</w:t>
            </w:r>
          </w:p>
        </w:tc>
        <w:tc>
          <w:tcPr>
            <w:tcW w:w="3063" w:type="dxa"/>
            <w:vMerge w:val="continue"/>
          </w:tcPr>
          <w:p w14:paraId="3829087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82F6E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 w14:paraId="1692706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92" w:type="dxa"/>
          </w:tcPr>
          <w:p w14:paraId="6BA5D97C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D级</w:t>
            </w:r>
          </w:p>
        </w:tc>
        <w:tc>
          <w:tcPr>
            <w:tcW w:w="2835" w:type="dxa"/>
          </w:tcPr>
          <w:p w14:paraId="5017AF6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插拔速度：</w:t>
            </w:r>
            <w:r>
              <w:rPr>
                <w:rFonts w:asciiTheme="minorEastAsia" w:hAnsiTheme="minorEastAsia" w:eastAsiaTheme="minorEastAsia"/>
                <w:szCs w:val="21"/>
              </w:rPr>
              <w:t>200次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/h</w:t>
            </w:r>
          </w:p>
          <w:p w14:paraId="58C27ED9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插拔次数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</w:t>
            </w:r>
            <w:r>
              <w:rPr>
                <w:rFonts w:asciiTheme="minorEastAsia" w:hAnsiTheme="minorEastAsia" w:eastAsiaTheme="minorEastAsia"/>
                <w:szCs w:val="21"/>
              </w:rPr>
              <w:t>1000次</w:t>
            </w:r>
          </w:p>
        </w:tc>
        <w:tc>
          <w:tcPr>
            <w:tcW w:w="3063" w:type="dxa"/>
            <w:vMerge w:val="continue"/>
          </w:tcPr>
          <w:p w14:paraId="3DACCC7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 w14:paraId="78F856E5">
      <w:pPr>
        <w:pStyle w:val="36"/>
        <w:ind w:firstLine="420"/>
        <w:rPr>
          <w:rFonts w:asciiTheme="minorEastAsia" w:hAnsiTheme="minorEastAsia" w:eastAsiaTheme="minorEastAsia"/>
          <w:szCs w:val="21"/>
        </w:rPr>
      </w:pPr>
    </w:p>
    <w:p w14:paraId="0B1CA5C2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8" w:name="_Toc153439985"/>
      <w:r>
        <w:rPr>
          <w:rFonts w:asciiTheme="minorEastAsia" w:hAnsiTheme="minorEastAsia" w:eastAsiaTheme="minorEastAsia"/>
          <w:szCs w:val="21"/>
        </w:rPr>
        <w:t>5.4 接口电气性能测试</w:t>
      </w:r>
      <w:bookmarkEnd w:id="48"/>
    </w:p>
    <w:p w14:paraId="1F8C531B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.4.1接口</w:t>
      </w:r>
      <w:r>
        <w:rPr>
          <w:rFonts w:hint="eastAsia" w:asciiTheme="minorEastAsia" w:hAnsiTheme="minorEastAsia" w:eastAsiaTheme="minorEastAsia"/>
          <w:szCs w:val="21"/>
        </w:rPr>
        <w:t>电性</w:t>
      </w:r>
      <w:r>
        <w:rPr>
          <w:rFonts w:asciiTheme="minorEastAsia" w:hAnsiTheme="minorEastAsia" w:eastAsiaTheme="minorEastAsia"/>
          <w:szCs w:val="21"/>
        </w:rPr>
        <w:t>试验</w:t>
      </w:r>
    </w:p>
    <w:tbl>
      <w:tblPr>
        <w:tblStyle w:val="22"/>
        <w:tblW w:w="7785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3225"/>
        <w:gridCol w:w="1134"/>
        <w:gridCol w:w="2257"/>
      </w:tblGrid>
      <w:tr w14:paraId="5CFECE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center"/>
          </w:tcPr>
          <w:p w14:paraId="1D07F59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3225" w:type="dxa"/>
            <w:vAlign w:val="center"/>
          </w:tcPr>
          <w:p w14:paraId="679B074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1134" w:type="dxa"/>
            <w:vAlign w:val="center"/>
          </w:tcPr>
          <w:p w14:paraId="190B2E8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判定要求</w:t>
            </w:r>
          </w:p>
        </w:tc>
        <w:tc>
          <w:tcPr>
            <w:tcW w:w="2257" w:type="dxa"/>
            <w:vAlign w:val="center"/>
          </w:tcPr>
          <w:p w14:paraId="0AFE12D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测试点</w:t>
            </w:r>
          </w:p>
        </w:tc>
      </w:tr>
      <w:tr w14:paraId="79521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center"/>
          </w:tcPr>
          <w:p w14:paraId="0756716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接触阻抗</w:t>
            </w:r>
          </w:p>
        </w:tc>
        <w:tc>
          <w:tcPr>
            <w:tcW w:w="3225" w:type="dxa"/>
            <w:vAlign w:val="center"/>
          </w:tcPr>
          <w:p w14:paraId="42A365AC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电压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：2</w:t>
            </w:r>
            <w:r>
              <w:rPr>
                <w:rFonts w:asciiTheme="minorEastAsia" w:hAnsiTheme="minorEastAsia" w:eastAsiaTheme="minorEastAsia"/>
                <w:szCs w:val="21"/>
              </w:rPr>
              <w:t>0mV</w:t>
            </w:r>
          </w:p>
          <w:p w14:paraId="01D7686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电流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：1</w:t>
            </w:r>
            <w:r>
              <w:rPr>
                <w:rFonts w:asciiTheme="minorEastAsia" w:hAnsiTheme="minorEastAsia" w:eastAsiaTheme="minorEastAsia"/>
                <w:szCs w:val="21"/>
              </w:rPr>
              <w:t>0mA</w:t>
            </w:r>
          </w:p>
          <w:p w14:paraId="191D10F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对应点接微欧姆测试仪正负值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</w:t>
            </w:r>
            <w:r>
              <w:rPr>
                <w:rFonts w:asciiTheme="minorEastAsia" w:hAnsiTheme="minorEastAsia" w:eastAsiaTheme="minorEastAsia"/>
                <w:szCs w:val="21"/>
              </w:rPr>
              <w:t>形成回路测试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（按照GB 4943标准要求）</w:t>
            </w:r>
          </w:p>
        </w:tc>
        <w:tc>
          <w:tcPr>
            <w:tcW w:w="1134" w:type="dxa"/>
            <w:vAlign w:val="center"/>
          </w:tcPr>
          <w:p w14:paraId="12FA305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≤</w:t>
            </w:r>
            <w:r>
              <w:rPr>
                <w:rFonts w:asciiTheme="minorEastAsia" w:hAnsiTheme="minorEastAsia" w:eastAsiaTheme="minorEastAsia"/>
                <w:szCs w:val="21"/>
              </w:rPr>
              <w:t>30mΩ</w:t>
            </w:r>
          </w:p>
        </w:tc>
        <w:tc>
          <w:tcPr>
            <w:tcW w:w="2257" w:type="dxa"/>
            <w:vAlign w:val="center"/>
          </w:tcPr>
          <w:p w14:paraId="2B7FC3E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Pin前后最远端</w:t>
            </w:r>
          </w:p>
        </w:tc>
      </w:tr>
      <w:tr w14:paraId="02933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center"/>
          </w:tcPr>
          <w:p w14:paraId="5D07191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额定电压</w:t>
            </w:r>
          </w:p>
        </w:tc>
        <w:tc>
          <w:tcPr>
            <w:tcW w:w="3225" w:type="dxa"/>
            <w:vAlign w:val="center"/>
          </w:tcPr>
          <w:p w14:paraId="414E0BF9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可耐3</w:t>
            </w:r>
            <w:r>
              <w:rPr>
                <w:rFonts w:asciiTheme="minorEastAsia" w:hAnsiTheme="minorEastAsia" w:eastAsiaTheme="minorEastAsia"/>
                <w:szCs w:val="21"/>
              </w:rPr>
              <w:t>0VAC电压冲击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（按照GB 4943标准要求）</w:t>
            </w:r>
          </w:p>
        </w:tc>
        <w:tc>
          <w:tcPr>
            <w:tcW w:w="1134" w:type="dxa"/>
            <w:vAlign w:val="center"/>
          </w:tcPr>
          <w:p w14:paraId="16B8F86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不击穿、</w:t>
            </w:r>
            <w:r>
              <w:rPr>
                <w:rFonts w:asciiTheme="minorEastAsia" w:hAnsiTheme="minorEastAsia" w:eastAsiaTheme="minorEastAsia"/>
                <w:szCs w:val="21"/>
              </w:rPr>
              <w:t>无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飞弧</w:t>
            </w:r>
          </w:p>
        </w:tc>
        <w:tc>
          <w:tcPr>
            <w:tcW w:w="2257" w:type="dxa"/>
            <w:vAlign w:val="center"/>
          </w:tcPr>
          <w:p w14:paraId="5313B13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任意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2个pin之间和任意pin脚和外壳之间</w:t>
            </w:r>
          </w:p>
        </w:tc>
      </w:tr>
    </w:tbl>
    <w:p w14:paraId="02FB3BC7">
      <w:pPr>
        <w:pStyle w:val="36"/>
        <w:ind w:firstLine="420"/>
        <w:rPr>
          <w:rFonts w:asciiTheme="minorEastAsia" w:hAnsiTheme="minorEastAsia" w:eastAsiaTheme="minorEastAsia"/>
          <w:szCs w:val="21"/>
        </w:rPr>
      </w:pPr>
    </w:p>
    <w:p w14:paraId="59FE579F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.4.2接口绝缘耐压试验</w:t>
      </w:r>
    </w:p>
    <w:tbl>
      <w:tblPr>
        <w:tblStyle w:val="22"/>
        <w:tblW w:w="7785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3236"/>
        <w:gridCol w:w="1134"/>
        <w:gridCol w:w="2257"/>
      </w:tblGrid>
      <w:tr w14:paraId="40CED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Align w:val="center"/>
          </w:tcPr>
          <w:p w14:paraId="48DC129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3236" w:type="dxa"/>
            <w:vAlign w:val="center"/>
          </w:tcPr>
          <w:p w14:paraId="2B5409B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1134" w:type="dxa"/>
            <w:vAlign w:val="center"/>
          </w:tcPr>
          <w:p w14:paraId="6F5757F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判定要求</w:t>
            </w:r>
          </w:p>
        </w:tc>
        <w:tc>
          <w:tcPr>
            <w:tcW w:w="2257" w:type="dxa"/>
            <w:vAlign w:val="center"/>
          </w:tcPr>
          <w:p w14:paraId="112FE47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测试点</w:t>
            </w:r>
          </w:p>
        </w:tc>
      </w:tr>
      <w:tr w14:paraId="5B629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Align w:val="center"/>
          </w:tcPr>
          <w:p w14:paraId="35BBC4D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耐压试验</w:t>
            </w:r>
          </w:p>
        </w:tc>
        <w:tc>
          <w:tcPr>
            <w:tcW w:w="3236" w:type="dxa"/>
            <w:vAlign w:val="center"/>
          </w:tcPr>
          <w:p w14:paraId="1303591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1500V AC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1-4秒（按照GB 4943标准要求）</w:t>
            </w:r>
          </w:p>
        </w:tc>
        <w:tc>
          <w:tcPr>
            <w:tcW w:w="1134" w:type="dxa"/>
            <w:vAlign w:val="center"/>
          </w:tcPr>
          <w:p w14:paraId="3E03E71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不击穿、</w:t>
            </w:r>
            <w:r>
              <w:rPr>
                <w:rFonts w:asciiTheme="minorEastAsia" w:hAnsiTheme="minorEastAsia" w:eastAsiaTheme="minorEastAsia"/>
                <w:szCs w:val="21"/>
              </w:rPr>
              <w:t>无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飞弧</w:t>
            </w:r>
          </w:p>
        </w:tc>
        <w:tc>
          <w:tcPr>
            <w:tcW w:w="2257" w:type="dxa"/>
            <w:vAlign w:val="center"/>
          </w:tcPr>
          <w:p w14:paraId="729233F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pin和外壳之间</w:t>
            </w:r>
          </w:p>
        </w:tc>
      </w:tr>
    </w:tbl>
    <w:p w14:paraId="5AFF23E1">
      <w:pPr>
        <w:pStyle w:val="36"/>
        <w:ind w:firstLine="420"/>
        <w:rPr>
          <w:rFonts w:asciiTheme="minorEastAsia" w:hAnsiTheme="minorEastAsia" w:eastAsiaTheme="minorEastAsia"/>
          <w:szCs w:val="21"/>
        </w:rPr>
      </w:pPr>
    </w:p>
    <w:p w14:paraId="63722BD2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.4.3接口的耐静电试验</w:t>
      </w:r>
    </w:p>
    <w:tbl>
      <w:tblPr>
        <w:tblStyle w:val="22"/>
        <w:tblW w:w="7785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3232"/>
        <w:gridCol w:w="1134"/>
        <w:gridCol w:w="2257"/>
      </w:tblGrid>
      <w:tr w14:paraId="39EA6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2" w:type="dxa"/>
            <w:vAlign w:val="center"/>
          </w:tcPr>
          <w:p w14:paraId="7154D59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3232" w:type="dxa"/>
            <w:vAlign w:val="center"/>
          </w:tcPr>
          <w:p w14:paraId="06C9A61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1134" w:type="dxa"/>
            <w:vAlign w:val="center"/>
          </w:tcPr>
          <w:p w14:paraId="34E22B5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判定要求</w:t>
            </w:r>
          </w:p>
        </w:tc>
        <w:tc>
          <w:tcPr>
            <w:tcW w:w="2257" w:type="dxa"/>
            <w:vAlign w:val="center"/>
          </w:tcPr>
          <w:p w14:paraId="7438833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测试点</w:t>
            </w:r>
          </w:p>
        </w:tc>
      </w:tr>
      <w:tr w14:paraId="76814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2" w:type="dxa"/>
            <w:vMerge w:val="restart"/>
            <w:vAlign w:val="center"/>
          </w:tcPr>
          <w:p w14:paraId="7F794AD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静电放电抗扰度</w:t>
            </w:r>
          </w:p>
        </w:tc>
        <w:tc>
          <w:tcPr>
            <w:tcW w:w="3232" w:type="dxa"/>
            <w:vAlign w:val="center"/>
          </w:tcPr>
          <w:p w14:paraId="7EA2ED7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接触放电：</w:t>
            </w:r>
            <w:r>
              <w:rPr>
                <w:rFonts w:asciiTheme="minorEastAsia" w:hAnsiTheme="minorEastAsia" w:eastAsiaTheme="minorEastAsia"/>
                <w:szCs w:val="21"/>
              </w:rPr>
              <w:t>4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kV</w:t>
            </w:r>
          </w:p>
          <w:p w14:paraId="4C9CD45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（其他条件参照GB/T 17626.2标准要求）</w:t>
            </w:r>
          </w:p>
        </w:tc>
        <w:tc>
          <w:tcPr>
            <w:tcW w:w="1134" w:type="dxa"/>
            <w:vAlign w:val="center"/>
          </w:tcPr>
          <w:p w14:paraId="6C9613B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FF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参照GB/T 17626.2标准要求</w:t>
            </w:r>
          </w:p>
        </w:tc>
        <w:tc>
          <w:tcPr>
            <w:tcW w:w="2257" w:type="dxa"/>
            <w:vAlign w:val="center"/>
          </w:tcPr>
          <w:p w14:paraId="716389D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接口的金属外壳</w:t>
            </w:r>
          </w:p>
        </w:tc>
      </w:tr>
      <w:tr w14:paraId="23793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2" w:type="dxa"/>
            <w:vMerge w:val="continue"/>
            <w:vAlign w:val="center"/>
          </w:tcPr>
          <w:p w14:paraId="5288C3D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232" w:type="dxa"/>
            <w:vAlign w:val="center"/>
          </w:tcPr>
          <w:p w14:paraId="42D6656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空气放电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：8kV</w:t>
            </w:r>
          </w:p>
          <w:p w14:paraId="2FA98DE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（其他条件参照GB/T 17626.2标准要求）</w:t>
            </w:r>
          </w:p>
        </w:tc>
        <w:tc>
          <w:tcPr>
            <w:tcW w:w="1134" w:type="dxa"/>
            <w:vAlign w:val="center"/>
          </w:tcPr>
          <w:p w14:paraId="522D317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FF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参照GB/T 17626.2标准要求</w:t>
            </w:r>
          </w:p>
        </w:tc>
        <w:tc>
          <w:tcPr>
            <w:tcW w:w="2257" w:type="dxa"/>
            <w:vAlign w:val="center"/>
          </w:tcPr>
          <w:p w14:paraId="7C31E00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接口的金属外壳</w:t>
            </w:r>
          </w:p>
        </w:tc>
      </w:tr>
    </w:tbl>
    <w:p w14:paraId="5273D5E3">
      <w:pPr>
        <w:pStyle w:val="36"/>
        <w:ind w:firstLine="420"/>
        <w:rPr>
          <w:rFonts w:asciiTheme="minorEastAsia" w:hAnsiTheme="minorEastAsia" w:eastAsiaTheme="minorEastAsia"/>
          <w:szCs w:val="21"/>
        </w:rPr>
      </w:pPr>
    </w:p>
    <w:p w14:paraId="07E35BDD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>5.4.4接口的绝缘阻抗试验</w:t>
      </w:r>
    </w:p>
    <w:tbl>
      <w:tblPr>
        <w:tblStyle w:val="22"/>
        <w:tblW w:w="7778" w:type="dxa"/>
        <w:tblInd w:w="4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588"/>
        <w:gridCol w:w="1673"/>
        <w:gridCol w:w="3374"/>
      </w:tblGrid>
      <w:tr w14:paraId="58F029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3021397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1588" w:type="dxa"/>
            <w:vAlign w:val="center"/>
          </w:tcPr>
          <w:p w14:paraId="72C5ACB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1673" w:type="dxa"/>
            <w:vAlign w:val="center"/>
          </w:tcPr>
          <w:p w14:paraId="58C92F9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判定要求</w:t>
            </w:r>
          </w:p>
        </w:tc>
        <w:tc>
          <w:tcPr>
            <w:tcW w:w="3374" w:type="dxa"/>
            <w:vAlign w:val="center"/>
          </w:tcPr>
          <w:p w14:paraId="41A57D6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测试点</w:t>
            </w:r>
          </w:p>
        </w:tc>
      </w:tr>
      <w:tr w14:paraId="21BEF0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28CCF32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绝缘阻抗</w:t>
            </w:r>
          </w:p>
        </w:tc>
        <w:tc>
          <w:tcPr>
            <w:tcW w:w="1588" w:type="dxa"/>
            <w:vAlign w:val="center"/>
          </w:tcPr>
          <w:p w14:paraId="07BBA7E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  <w:r>
              <w:rPr>
                <w:rFonts w:asciiTheme="minorEastAsia" w:hAnsiTheme="minorEastAsia" w:eastAsiaTheme="minorEastAsia"/>
                <w:szCs w:val="21"/>
              </w:rPr>
              <w:t>00VDC 1min</w:t>
            </w:r>
          </w:p>
        </w:tc>
        <w:tc>
          <w:tcPr>
            <w:tcW w:w="1673" w:type="dxa"/>
            <w:vAlign w:val="center"/>
          </w:tcPr>
          <w:p w14:paraId="64E9CC1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M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in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2M</w:t>
            </w:r>
            <w:r>
              <w:rPr>
                <w:rFonts w:asciiTheme="minorEastAsia" w:hAnsiTheme="minorEastAsia" w:eastAsiaTheme="minorEastAsia"/>
                <w:szCs w:val="21"/>
              </w:rPr>
              <w:t>Ω</w:t>
            </w:r>
          </w:p>
        </w:tc>
        <w:tc>
          <w:tcPr>
            <w:tcW w:w="3374" w:type="dxa"/>
            <w:vAlign w:val="center"/>
          </w:tcPr>
          <w:p w14:paraId="3716C13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pin和外壳之间</w:t>
            </w:r>
          </w:p>
        </w:tc>
      </w:tr>
    </w:tbl>
    <w:p w14:paraId="7F61AD48">
      <w:pPr>
        <w:pStyle w:val="36"/>
        <w:ind w:firstLine="420"/>
        <w:rPr>
          <w:rFonts w:asciiTheme="minorEastAsia" w:hAnsiTheme="minorEastAsia" w:eastAsiaTheme="minorEastAsia"/>
          <w:szCs w:val="21"/>
        </w:rPr>
      </w:pPr>
    </w:p>
    <w:p w14:paraId="10573E49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.4.5</w:t>
      </w:r>
      <w:r>
        <w:rPr>
          <w:rFonts w:hint="eastAsia" w:asciiTheme="minorEastAsia" w:hAnsiTheme="minorEastAsia" w:eastAsiaTheme="minorEastAsia"/>
          <w:szCs w:val="21"/>
        </w:rPr>
        <w:t>接口</w:t>
      </w:r>
      <w:r>
        <w:rPr>
          <w:rFonts w:asciiTheme="minorEastAsia" w:hAnsiTheme="minorEastAsia" w:eastAsiaTheme="minorEastAsia"/>
          <w:szCs w:val="21"/>
        </w:rPr>
        <w:t>可焊性试验</w:t>
      </w:r>
    </w:p>
    <w:tbl>
      <w:tblPr>
        <w:tblStyle w:val="22"/>
        <w:tblW w:w="7785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976"/>
        <w:gridCol w:w="3675"/>
      </w:tblGrid>
      <w:tr w14:paraId="50E6B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34" w:type="dxa"/>
            <w:vAlign w:val="center"/>
          </w:tcPr>
          <w:p w14:paraId="71011E4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2976" w:type="dxa"/>
            <w:vAlign w:val="center"/>
          </w:tcPr>
          <w:p w14:paraId="423A167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3675" w:type="dxa"/>
            <w:vAlign w:val="center"/>
          </w:tcPr>
          <w:p w14:paraId="5B2EE88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判定准则</w:t>
            </w:r>
          </w:p>
        </w:tc>
      </w:tr>
      <w:tr w14:paraId="5258A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 w14:paraId="7DA8958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可焊性试验</w:t>
            </w:r>
          </w:p>
        </w:tc>
        <w:tc>
          <w:tcPr>
            <w:tcW w:w="2976" w:type="dxa"/>
            <w:vAlign w:val="center"/>
          </w:tcPr>
          <w:p w14:paraId="2ECD453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烙铁温度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  <w:r>
              <w:rPr>
                <w:rFonts w:asciiTheme="minorEastAsia" w:hAnsiTheme="minorEastAsia" w:eastAsiaTheme="minorEastAsia"/>
                <w:szCs w:val="21"/>
              </w:rPr>
              <w:t>60±5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℃，手工焊接3±</w:t>
            </w:r>
            <w:r>
              <w:rPr>
                <w:rFonts w:asciiTheme="minorEastAsia" w:hAnsiTheme="minorEastAsia" w:eastAsiaTheme="minorEastAsia"/>
                <w:szCs w:val="21"/>
              </w:rPr>
              <w:t>0.5秒</w:t>
            </w:r>
          </w:p>
        </w:tc>
        <w:tc>
          <w:tcPr>
            <w:tcW w:w="3675" w:type="dxa"/>
            <w:vAlign w:val="center"/>
          </w:tcPr>
          <w:p w14:paraId="7B1C8F0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目视检查，焊接良好的覆盖面积比焊盘面积，应大于9</w:t>
            </w:r>
            <w:r>
              <w:rPr>
                <w:rFonts w:asciiTheme="minorEastAsia" w:hAnsiTheme="minorEastAsia" w:eastAsiaTheme="minorEastAsia"/>
                <w:szCs w:val="21"/>
              </w:rPr>
              <w:t>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</w:t>
            </w:r>
          </w:p>
        </w:tc>
      </w:tr>
    </w:tbl>
    <w:p w14:paraId="7BD9F86D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asciiTheme="minorEastAsia" w:hAnsiTheme="minorEastAsia" w:eastAsiaTheme="minorEastAsia"/>
          <w:szCs w:val="21"/>
        </w:rPr>
        <w:tab/>
      </w:r>
    </w:p>
    <w:p w14:paraId="1464CE8F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.4.6</w:t>
      </w:r>
      <w:r>
        <w:rPr>
          <w:rFonts w:hint="eastAsia" w:asciiTheme="minorEastAsia" w:hAnsiTheme="minorEastAsia" w:eastAsiaTheme="minorEastAsia"/>
          <w:szCs w:val="21"/>
        </w:rPr>
        <w:t>接口</w:t>
      </w:r>
      <w:r>
        <w:rPr>
          <w:rFonts w:asciiTheme="minorEastAsia" w:hAnsiTheme="minorEastAsia" w:eastAsiaTheme="minorEastAsia"/>
          <w:szCs w:val="21"/>
        </w:rPr>
        <w:t>耐焊性试验</w:t>
      </w:r>
    </w:p>
    <w:tbl>
      <w:tblPr>
        <w:tblStyle w:val="22"/>
        <w:tblW w:w="7785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2972"/>
        <w:gridCol w:w="3671"/>
      </w:tblGrid>
      <w:tr w14:paraId="58FDC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 w14:paraId="2DB86B1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2972" w:type="dxa"/>
            <w:vAlign w:val="center"/>
          </w:tcPr>
          <w:p w14:paraId="11866ED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3671" w:type="dxa"/>
            <w:vAlign w:val="center"/>
          </w:tcPr>
          <w:p w14:paraId="6ED02F49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判定准则</w:t>
            </w:r>
          </w:p>
        </w:tc>
      </w:tr>
      <w:tr w14:paraId="3FBC65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Merge w:val="restart"/>
            <w:vAlign w:val="center"/>
          </w:tcPr>
          <w:p w14:paraId="0CF386D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耐焊性试验</w:t>
            </w:r>
          </w:p>
        </w:tc>
        <w:tc>
          <w:tcPr>
            <w:tcW w:w="2972" w:type="dxa"/>
            <w:vAlign w:val="center"/>
          </w:tcPr>
          <w:p w14:paraId="0651337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烙铁温度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3</w:t>
            </w:r>
            <w:r>
              <w:rPr>
                <w:rFonts w:asciiTheme="minorEastAsia" w:hAnsiTheme="minorEastAsia" w:eastAsiaTheme="minorEastAsia"/>
                <w:szCs w:val="21"/>
              </w:rPr>
              <w:t>50±5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℃，手工</w:t>
            </w:r>
            <w:r>
              <w:rPr>
                <w:rFonts w:asciiTheme="minorEastAsia" w:hAnsiTheme="minorEastAsia" w:eastAsiaTheme="minorEastAsia"/>
                <w:szCs w:val="21"/>
              </w:rPr>
              <w:t>焊接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1-</w:t>
            </w:r>
            <w:r>
              <w:rPr>
                <w:rFonts w:asciiTheme="minorEastAsia" w:hAnsiTheme="minorEastAsia" w:eastAsiaTheme="minorEastAsia"/>
                <w:szCs w:val="21"/>
              </w:rPr>
              <w:t>3秒</w:t>
            </w:r>
          </w:p>
        </w:tc>
        <w:tc>
          <w:tcPr>
            <w:tcW w:w="3671" w:type="dxa"/>
            <w:vAlign w:val="center"/>
          </w:tcPr>
          <w:p w14:paraId="32C0DA5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目视检查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：接口和焊盘</w:t>
            </w:r>
            <w:r>
              <w:rPr>
                <w:rFonts w:asciiTheme="minorEastAsia" w:hAnsiTheme="minorEastAsia" w:eastAsiaTheme="minorEastAsia"/>
                <w:szCs w:val="21"/>
              </w:rPr>
              <w:t>不变形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、破损</w:t>
            </w:r>
          </w:p>
        </w:tc>
      </w:tr>
      <w:tr w14:paraId="0BCCA2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Merge w:val="continue"/>
            <w:vAlign w:val="center"/>
          </w:tcPr>
          <w:p w14:paraId="12E0123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972" w:type="dxa"/>
            <w:vAlign w:val="center"/>
          </w:tcPr>
          <w:p w14:paraId="3B61E61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锡炉</w:t>
            </w:r>
            <w:r>
              <w:rPr>
                <w:rFonts w:asciiTheme="minorEastAsia" w:hAnsiTheme="minorEastAsia" w:eastAsiaTheme="minorEastAsia"/>
                <w:szCs w:val="21"/>
              </w:rPr>
              <w:t>温度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>265±5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℃，浸泡1</w:t>
            </w:r>
            <w:r>
              <w:rPr>
                <w:rFonts w:asciiTheme="minorEastAsia" w:hAnsiTheme="minorEastAsia" w:eastAsiaTheme="minorEastAsia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-15秒</w:t>
            </w:r>
          </w:p>
        </w:tc>
        <w:tc>
          <w:tcPr>
            <w:tcW w:w="3671" w:type="dxa"/>
            <w:vAlign w:val="center"/>
          </w:tcPr>
          <w:p w14:paraId="053238A9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目视检查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：接口和焊盘</w:t>
            </w:r>
            <w:r>
              <w:rPr>
                <w:rFonts w:asciiTheme="minorEastAsia" w:hAnsiTheme="minorEastAsia" w:eastAsiaTheme="minorEastAsia"/>
                <w:szCs w:val="21"/>
              </w:rPr>
              <w:t>不变形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、破损</w:t>
            </w:r>
          </w:p>
        </w:tc>
      </w:tr>
    </w:tbl>
    <w:p w14:paraId="256978F4">
      <w:pPr>
        <w:pStyle w:val="36"/>
        <w:ind w:firstLine="420"/>
        <w:rPr>
          <w:rFonts w:asciiTheme="minorEastAsia" w:hAnsiTheme="minorEastAsia" w:eastAsiaTheme="minorEastAsia"/>
          <w:szCs w:val="21"/>
        </w:rPr>
      </w:pPr>
    </w:p>
    <w:p w14:paraId="358E6BAD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 xml:space="preserve">.4.7 </w:t>
      </w:r>
      <w:r>
        <w:rPr>
          <w:rFonts w:hint="eastAsia" w:asciiTheme="minorEastAsia" w:hAnsiTheme="minorEastAsia" w:eastAsiaTheme="minorEastAsia"/>
          <w:szCs w:val="21"/>
        </w:rPr>
        <w:t>接口</w:t>
      </w:r>
      <w:r>
        <w:rPr>
          <w:rFonts w:asciiTheme="minorEastAsia" w:hAnsiTheme="minorEastAsia" w:eastAsiaTheme="minorEastAsia"/>
          <w:szCs w:val="21"/>
        </w:rPr>
        <w:t>振动试验</w:t>
      </w:r>
    </w:p>
    <w:tbl>
      <w:tblPr>
        <w:tblStyle w:val="22"/>
        <w:tblW w:w="7785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976"/>
        <w:gridCol w:w="3675"/>
      </w:tblGrid>
      <w:tr w14:paraId="091D3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 w14:paraId="47FB0A4C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2976" w:type="dxa"/>
            <w:vAlign w:val="center"/>
          </w:tcPr>
          <w:p w14:paraId="439E85B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3675" w:type="dxa"/>
            <w:vAlign w:val="center"/>
          </w:tcPr>
          <w:p w14:paraId="7EB238E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判定准则</w:t>
            </w:r>
          </w:p>
        </w:tc>
      </w:tr>
      <w:tr w14:paraId="02D028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 w14:paraId="2A07FDB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接口振动试验</w:t>
            </w:r>
          </w:p>
        </w:tc>
        <w:tc>
          <w:tcPr>
            <w:tcW w:w="2976" w:type="dxa"/>
            <w:vAlign w:val="center"/>
          </w:tcPr>
          <w:p w14:paraId="1BEFF9D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振幅：</w:t>
            </w:r>
            <w:r>
              <w:rPr>
                <w:rFonts w:asciiTheme="minorEastAsia" w:hAnsiTheme="minorEastAsia" w:eastAsiaTheme="minorEastAsia"/>
                <w:szCs w:val="21"/>
              </w:rPr>
              <w:t>1.52mm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，振动频率：</w:t>
            </w:r>
            <w:r>
              <w:rPr>
                <w:rFonts w:asciiTheme="minorEastAsia" w:hAnsiTheme="minorEastAsia" w:eastAsiaTheme="minorEastAsia"/>
                <w:szCs w:val="21"/>
              </w:rPr>
              <w:t>50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～</w:t>
            </w:r>
            <w:r>
              <w:rPr>
                <w:rFonts w:asciiTheme="minorEastAsia" w:hAnsiTheme="minorEastAsia" w:eastAsiaTheme="minorEastAsia"/>
                <w:szCs w:val="21"/>
              </w:rPr>
              <w:t>2000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～</w:t>
            </w:r>
            <w:r>
              <w:rPr>
                <w:rFonts w:asciiTheme="minorEastAsia" w:hAnsiTheme="minorEastAsia" w:eastAsiaTheme="minorEastAsia"/>
                <w:szCs w:val="21"/>
              </w:rPr>
              <w:t>50Hz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，振动时间：</w:t>
            </w:r>
            <w:r>
              <w:rPr>
                <w:rFonts w:asciiTheme="minorEastAsia" w:hAnsiTheme="minorEastAsia" w:eastAsiaTheme="minorEastAsia"/>
                <w:szCs w:val="21"/>
              </w:rPr>
              <w:t>X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﹑</w:t>
            </w:r>
            <w:r>
              <w:rPr>
                <w:rFonts w:asciiTheme="minorEastAsia" w:hAnsiTheme="minorEastAsia" w:eastAsiaTheme="minorEastAsia"/>
                <w:szCs w:val="21"/>
              </w:rPr>
              <w:t>Y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﹑</w:t>
            </w:r>
            <w:r>
              <w:rPr>
                <w:rFonts w:asciiTheme="minorEastAsia" w:hAnsiTheme="minorEastAsia" w:eastAsiaTheme="minorEastAsia"/>
                <w:szCs w:val="21"/>
              </w:rPr>
              <w:t>Z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轴各</w:t>
            </w:r>
            <w:r>
              <w:rPr>
                <w:rFonts w:asciiTheme="minorEastAsia" w:hAnsiTheme="minorEastAsia" w:eastAsiaTheme="minorEastAsia"/>
                <w:szCs w:val="21"/>
              </w:rPr>
              <w:t>15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分钟，共计</w:t>
            </w:r>
            <w:r>
              <w:rPr>
                <w:rFonts w:asciiTheme="minorEastAsia" w:hAnsiTheme="minorEastAsia" w:eastAsiaTheme="minorEastAsia"/>
                <w:szCs w:val="21"/>
              </w:rPr>
              <w:t>45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分钟；</w:t>
            </w:r>
          </w:p>
          <w:p w14:paraId="38F4B90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振动过程持续载入电流：</w:t>
            </w:r>
            <w:r>
              <w:rPr>
                <w:rFonts w:asciiTheme="minorEastAsia" w:hAnsiTheme="minorEastAsia" w:eastAsiaTheme="minorEastAsia"/>
                <w:szCs w:val="21"/>
              </w:rPr>
              <w:t>DC 100mA</w:t>
            </w:r>
          </w:p>
        </w:tc>
        <w:tc>
          <w:tcPr>
            <w:tcW w:w="3675" w:type="dxa"/>
            <w:vAlign w:val="center"/>
          </w:tcPr>
          <w:p w14:paraId="7D91942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目视检查产品外观无损伤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变形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；</w:t>
            </w:r>
          </w:p>
          <w:p w14:paraId="0E5F38E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接触电阻变化量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≤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  <w:r>
              <w:rPr>
                <w:rFonts w:asciiTheme="minorEastAsia" w:hAnsiTheme="minorEastAsia" w:eastAsiaTheme="minorEastAsia"/>
                <w:szCs w:val="21"/>
              </w:rPr>
              <w:t>0mΩ</w:t>
            </w:r>
          </w:p>
          <w:p w14:paraId="5B6E169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振动过程中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，讯号中断≤1微秒（</w:t>
            </w:r>
            <w:r>
              <w:rPr>
                <w:rFonts w:asciiTheme="minorEastAsia" w:hAnsiTheme="minorEastAsia" w:eastAsiaTheme="minorEastAsia"/>
                <w:szCs w:val="21"/>
              </w:rPr>
              <w:t>μs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</w:tr>
    </w:tbl>
    <w:p w14:paraId="765484C2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 xml:space="preserve">.4.8 </w:t>
      </w:r>
      <w:r>
        <w:rPr>
          <w:rFonts w:hint="eastAsia" w:asciiTheme="minorEastAsia" w:hAnsiTheme="minorEastAsia" w:eastAsiaTheme="minorEastAsia"/>
          <w:szCs w:val="21"/>
        </w:rPr>
        <w:t>接口塑胶材料阻燃</w:t>
      </w:r>
      <w:r>
        <w:rPr>
          <w:rFonts w:asciiTheme="minorEastAsia" w:hAnsiTheme="minorEastAsia" w:eastAsiaTheme="minorEastAsia"/>
          <w:szCs w:val="21"/>
        </w:rPr>
        <w:t>试验</w:t>
      </w:r>
    </w:p>
    <w:tbl>
      <w:tblPr>
        <w:tblStyle w:val="22"/>
        <w:tblW w:w="7785" w:type="dxa"/>
        <w:tblInd w:w="4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976"/>
        <w:gridCol w:w="3675"/>
      </w:tblGrid>
      <w:tr w14:paraId="78292C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 w14:paraId="0E96C81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2976" w:type="dxa"/>
            <w:vAlign w:val="center"/>
          </w:tcPr>
          <w:p w14:paraId="31BF939C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3675" w:type="dxa"/>
            <w:vAlign w:val="center"/>
          </w:tcPr>
          <w:p w14:paraId="2EF38B9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判定准则</w:t>
            </w:r>
          </w:p>
        </w:tc>
      </w:tr>
      <w:tr w14:paraId="2FF270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 w14:paraId="33628CE6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塑胶材料阻燃试验</w:t>
            </w:r>
          </w:p>
        </w:tc>
        <w:tc>
          <w:tcPr>
            <w:tcW w:w="2976" w:type="dxa"/>
            <w:vAlign w:val="center"/>
          </w:tcPr>
          <w:p w14:paraId="003BF21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实验方法按GB/T 5169.11</w:t>
            </w:r>
          </w:p>
          <w:p w14:paraId="0777A4C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试验温度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：5</w:t>
            </w:r>
            <w:r>
              <w:rPr>
                <w:rFonts w:asciiTheme="minorEastAsia" w:hAnsiTheme="minorEastAsia" w:eastAsiaTheme="minorEastAsia"/>
                <w:szCs w:val="21"/>
              </w:rPr>
              <w:t>50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</w:t>
            </w:r>
            <w:r>
              <w:rPr>
                <w:rFonts w:asciiTheme="minorEastAsia" w:hAnsiTheme="minorEastAsia" w:eastAsiaTheme="minorEastAsia"/>
                <w:szCs w:val="21"/>
              </w:rPr>
              <w:t>±15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℃</w:t>
            </w:r>
          </w:p>
          <w:p w14:paraId="3412282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试验时间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：3</w:t>
            </w:r>
            <w:r>
              <w:rPr>
                <w:rFonts w:asciiTheme="minorEastAsia" w:hAnsiTheme="minorEastAsia" w:eastAsiaTheme="minorEastAsia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秒</w:t>
            </w:r>
          </w:p>
        </w:tc>
        <w:tc>
          <w:tcPr>
            <w:tcW w:w="3675" w:type="dxa"/>
            <w:vAlign w:val="center"/>
          </w:tcPr>
          <w:p w14:paraId="63E5510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下方铺层没有起燃或试样的火焰或在移开灼热丝后</w:t>
            </w:r>
            <w:r>
              <w:rPr>
                <w:rFonts w:asciiTheme="minorEastAsia" w:hAnsiTheme="minorEastAsia" w:eastAsiaTheme="minorEastAsia"/>
                <w:szCs w:val="21"/>
              </w:rPr>
              <w:t>30s内熄灭</w:t>
            </w:r>
          </w:p>
        </w:tc>
      </w:tr>
    </w:tbl>
    <w:p w14:paraId="2F77A7DB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49" w:name="_Toc153439986"/>
      <w:r>
        <w:rPr>
          <w:rFonts w:asciiTheme="minorEastAsia" w:hAnsiTheme="minorEastAsia" w:eastAsiaTheme="minorEastAsia"/>
          <w:szCs w:val="21"/>
        </w:rPr>
        <w:t>5</w:t>
      </w:r>
      <w:r>
        <w:rPr>
          <w:rFonts w:hint="eastAsia" w:asciiTheme="minorEastAsia" w:hAnsiTheme="minorEastAsia" w:eastAsiaTheme="minorEastAsia"/>
          <w:szCs w:val="21"/>
        </w:rPr>
        <w:t>.</w:t>
      </w:r>
      <w:r>
        <w:rPr>
          <w:rFonts w:asciiTheme="minorEastAsia" w:hAnsiTheme="minorEastAsia" w:eastAsiaTheme="minorEastAsia"/>
          <w:szCs w:val="21"/>
        </w:rPr>
        <w:t>5</w:t>
      </w:r>
      <w:r>
        <w:rPr>
          <w:rFonts w:hint="eastAsia" w:asciiTheme="minorEastAsia" w:hAnsiTheme="minorEastAsia" w:eastAsiaTheme="minorEastAsia"/>
          <w:szCs w:val="21"/>
        </w:rPr>
        <w:t xml:space="preserve"> 接口环境测试要求</w:t>
      </w:r>
      <w:bookmarkEnd w:id="49"/>
    </w:p>
    <w:p w14:paraId="0C062121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.5.1</w:t>
      </w:r>
      <w:r>
        <w:rPr>
          <w:rFonts w:hint="eastAsia" w:asciiTheme="minorEastAsia" w:hAnsiTheme="minorEastAsia" w:eastAsiaTheme="minorEastAsia"/>
          <w:szCs w:val="21"/>
        </w:rPr>
        <w:t>低温试验</w:t>
      </w:r>
    </w:p>
    <w:tbl>
      <w:tblPr>
        <w:tblStyle w:val="2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3365"/>
        <w:gridCol w:w="2693"/>
      </w:tblGrid>
      <w:tr w14:paraId="128D1A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</w:tcPr>
          <w:p w14:paraId="6F72E4A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3365" w:type="dxa"/>
          </w:tcPr>
          <w:p w14:paraId="1B7F017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2693" w:type="dxa"/>
          </w:tcPr>
          <w:p w14:paraId="1BA8457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判定准则</w:t>
            </w:r>
          </w:p>
        </w:tc>
      </w:tr>
      <w:tr w14:paraId="07B68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</w:tcPr>
          <w:p w14:paraId="7D118A3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低温试验</w:t>
            </w:r>
          </w:p>
        </w:tc>
        <w:tc>
          <w:tcPr>
            <w:tcW w:w="3365" w:type="dxa"/>
          </w:tcPr>
          <w:p w14:paraId="7F10D31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存放于-40℃±3℃在环境下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小时,然后在标准大气压下静置1~2 小时后再进行测量。</w:t>
            </w:r>
          </w:p>
        </w:tc>
        <w:tc>
          <w:tcPr>
            <w:tcW w:w="2693" w:type="dxa"/>
          </w:tcPr>
          <w:p w14:paraId="1461EF8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试验后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外观无损伤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39475072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接触阻抗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≤3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 mΩ</w:t>
            </w:r>
          </w:p>
        </w:tc>
      </w:tr>
    </w:tbl>
    <w:p w14:paraId="7CA00D6C">
      <w:pPr>
        <w:pStyle w:val="36"/>
        <w:ind w:firstLine="0" w:firstLineChars="0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485CA1F2">
      <w:pPr>
        <w:pStyle w:val="36"/>
        <w:ind w:firstLine="420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.5.2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高温试验</w:t>
      </w:r>
    </w:p>
    <w:tbl>
      <w:tblPr>
        <w:tblStyle w:val="2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3365"/>
        <w:gridCol w:w="2693"/>
      </w:tblGrid>
      <w:tr w14:paraId="5286B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</w:tcPr>
          <w:p w14:paraId="08E0215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测试项目</w:t>
            </w:r>
          </w:p>
        </w:tc>
        <w:tc>
          <w:tcPr>
            <w:tcW w:w="3365" w:type="dxa"/>
          </w:tcPr>
          <w:p w14:paraId="341E1968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测试条件</w:t>
            </w:r>
          </w:p>
        </w:tc>
        <w:tc>
          <w:tcPr>
            <w:tcW w:w="2693" w:type="dxa"/>
          </w:tcPr>
          <w:p w14:paraId="2187419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判定准则</w:t>
            </w:r>
          </w:p>
        </w:tc>
      </w:tr>
      <w:tr w14:paraId="4DE36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</w:tcPr>
          <w:p w14:paraId="616548F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高温试验</w:t>
            </w:r>
          </w:p>
        </w:tc>
        <w:tc>
          <w:tcPr>
            <w:tcW w:w="3365" w:type="dxa"/>
          </w:tcPr>
          <w:p w14:paraId="5A5D4FB5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存放于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℃±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℃在环境下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小时,然后在标准大气压下静置1~2 小时后再进行测量。</w:t>
            </w:r>
          </w:p>
        </w:tc>
        <w:tc>
          <w:tcPr>
            <w:tcW w:w="2693" w:type="dxa"/>
          </w:tcPr>
          <w:p w14:paraId="7F8ABB6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试验后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外观无损伤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53BFE38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接触阻抗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≤3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 mΩ</w:t>
            </w:r>
          </w:p>
        </w:tc>
      </w:tr>
    </w:tbl>
    <w:p w14:paraId="4868C448">
      <w:pPr>
        <w:pStyle w:val="36"/>
        <w:ind w:firstLine="420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3B4D445D">
      <w:pPr>
        <w:pStyle w:val="36"/>
        <w:ind w:firstLine="420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.5.3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恒定湿热试验</w:t>
      </w:r>
    </w:p>
    <w:tbl>
      <w:tblPr>
        <w:tblStyle w:val="2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3365"/>
        <w:gridCol w:w="2693"/>
      </w:tblGrid>
      <w:tr w14:paraId="61DAB7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</w:tcPr>
          <w:p w14:paraId="752E77A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测试项目</w:t>
            </w:r>
          </w:p>
        </w:tc>
        <w:tc>
          <w:tcPr>
            <w:tcW w:w="3365" w:type="dxa"/>
          </w:tcPr>
          <w:p w14:paraId="144B70A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测试条件</w:t>
            </w:r>
          </w:p>
        </w:tc>
        <w:tc>
          <w:tcPr>
            <w:tcW w:w="2693" w:type="dxa"/>
          </w:tcPr>
          <w:p w14:paraId="65D18181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判定准则</w:t>
            </w:r>
          </w:p>
        </w:tc>
      </w:tr>
      <w:tr w14:paraId="54E6B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</w:tcPr>
          <w:p w14:paraId="10AE27CA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恒定湿热试验</w:t>
            </w:r>
          </w:p>
        </w:tc>
        <w:tc>
          <w:tcPr>
            <w:tcW w:w="3365" w:type="dxa"/>
          </w:tcPr>
          <w:p w14:paraId="4FFEBBD9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温度在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℃，相对湿度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95%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，持续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小时，经试验后，于室温中静置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小时再检查。</w:t>
            </w:r>
          </w:p>
        </w:tc>
        <w:tc>
          <w:tcPr>
            <w:tcW w:w="2693" w:type="dxa"/>
          </w:tcPr>
          <w:p w14:paraId="706194A4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试验后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外观无损伤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78C8A049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接触阻抗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≤3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 mΩ</w:t>
            </w:r>
          </w:p>
          <w:p w14:paraId="404E103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端子之间耐压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0V AC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，1min，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无击穿</w:t>
            </w:r>
          </w:p>
        </w:tc>
      </w:tr>
    </w:tbl>
    <w:p w14:paraId="3846F6D2">
      <w:pPr>
        <w:pStyle w:val="36"/>
        <w:ind w:firstLine="420"/>
        <w:rPr>
          <w:rFonts w:asciiTheme="minorEastAsia" w:hAnsiTheme="minorEastAsia" w:eastAsiaTheme="minorEastAsia"/>
          <w:szCs w:val="21"/>
        </w:rPr>
      </w:pPr>
    </w:p>
    <w:p w14:paraId="24572057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5</w:t>
      </w:r>
      <w:r>
        <w:rPr>
          <w:rFonts w:asciiTheme="minorEastAsia" w:hAnsiTheme="minorEastAsia" w:eastAsiaTheme="minorEastAsia"/>
          <w:szCs w:val="21"/>
        </w:rPr>
        <w:t>.5.4</w:t>
      </w:r>
      <w:r>
        <w:rPr>
          <w:rFonts w:hint="eastAsia" w:asciiTheme="minorEastAsia" w:hAnsiTheme="minorEastAsia" w:eastAsiaTheme="minorEastAsia"/>
          <w:szCs w:val="21"/>
        </w:rPr>
        <w:t>冷热冲击试验</w:t>
      </w:r>
    </w:p>
    <w:tbl>
      <w:tblPr>
        <w:tblStyle w:val="2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4566"/>
        <w:gridCol w:w="2154"/>
      </w:tblGrid>
      <w:tr w14:paraId="70F36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</w:tcPr>
          <w:p w14:paraId="7615B163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测试项目</w:t>
            </w:r>
          </w:p>
        </w:tc>
        <w:tc>
          <w:tcPr>
            <w:tcW w:w="4566" w:type="dxa"/>
          </w:tcPr>
          <w:p w14:paraId="6C22854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测试条件</w:t>
            </w:r>
          </w:p>
        </w:tc>
        <w:tc>
          <w:tcPr>
            <w:tcW w:w="2154" w:type="dxa"/>
          </w:tcPr>
          <w:p w14:paraId="6FA9BC20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判定准则</w:t>
            </w:r>
          </w:p>
        </w:tc>
      </w:tr>
      <w:tr w14:paraId="49067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</w:tcPr>
          <w:p w14:paraId="2CCEFBBD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高低温交变试验</w:t>
            </w:r>
          </w:p>
        </w:tc>
        <w:tc>
          <w:tcPr>
            <w:tcW w:w="4566" w:type="dxa"/>
          </w:tcPr>
          <w:p w14:paraId="3E00D577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按照下图，1</w:t>
            </w:r>
            <w:r>
              <w:rPr>
                <w:rFonts w:asciiTheme="minorEastAsia" w:hAnsiTheme="minorEastAsia" w:eastAsiaTheme="minorEastAsia"/>
                <w:szCs w:val="21"/>
              </w:rPr>
              <w:t>0个循环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；</w:t>
            </w:r>
          </w:p>
          <w:p w14:paraId="6CE699BF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测试完成后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，静置1-</w:t>
            </w:r>
            <w:r>
              <w:rPr>
                <w:rFonts w:asciiTheme="minorEastAsia" w:hAnsiTheme="minorEastAsia" w:eastAsiaTheme="minorEastAsia"/>
                <w:szCs w:val="21"/>
              </w:rPr>
              <w:t>2H再检查</w:t>
            </w:r>
          </w:p>
          <w:p w14:paraId="11ED6C9B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drawing>
                <wp:inline distT="0" distB="0" distL="0" distR="0">
                  <wp:extent cx="2754630" cy="2326005"/>
                  <wp:effectExtent l="0" t="0" r="7620" b="17145"/>
                  <wp:docPr id="15" name="图表 1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2154" w:type="dxa"/>
          </w:tcPr>
          <w:p w14:paraId="4472842B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外观无损伤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；</w:t>
            </w:r>
          </w:p>
          <w:p w14:paraId="64F2EFAE">
            <w:pPr>
              <w:pStyle w:val="36"/>
              <w:ind w:firstLine="0" w:firstLineChars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接触阻抗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≤3</w:t>
            </w:r>
            <w:r>
              <w:rPr>
                <w:rFonts w:asciiTheme="minorEastAsia" w:hAnsiTheme="minorEastAsia" w:eastAsiaTheme="minorEastAsia"/>
                <w:szCs w:val="21"/>
              </w:rPr>
              <w:t>0 mΩ</w:t>
            </w:r>
          </w:p>
        </w:tc>
      </w:tr>
    </w:tbl>
    <w:p w14:paraId="0BC59C51">
      <w:pPr>
        <w:pStyle w:val="37"/>
        <w:numPr>
          <w:ilvl w:val="0"/>
          <w:numId w:val="0"/>
        </w:numPr>
        <w:spacing w:before="156" w:after="156"/>
        <w:rPr>
          <w:rFonts w:asciiTheme="minorEastAsia" w:hAnsiTheme="minorEastAsia" w:eastAsiaTheme="minorEastAsia"/>
          <w:szCs w:val="21"/>
        </w:rPr>
      </w:pPr>
      <w:bookmarkStart w:id="50" w:name="_Toc153439987"/>
      <w:r>
        <w:rPr>
          <w:rFonts w:asciiTheme="minorEastAsia" w:hAnsiTheme="minorEastAsia" w:eastAsiaTheme="minorEastAsia"/>
          <w:szCs w:val="21"/>
        </w:rPr>
        <w:t>5.</w:t>
      </w:r>
      <w:r>
        <w:rPr>
          <w:rFonts w:hint="eastAsia" w:asciiTheme="minorEastAsia" w:hAnsiTheme="minorEastAsia" w:eastAsiaTheme="minorEastAsia"/>
          <w:szCs w:val="21"/>
        </w:rPr>
        <w:t>6</w:t>
      </w:r>
      <w:r>
        <w:rPr>
          <w:rFonts w:asciiTheme="minorEastAsia" w:hAnsiTheme="minorEastAsia" w:eastAsiaTheme="minorEastAsia"/>
          <w:szCs w:val="21"/>
        </w:rPr>
        <w:t xml:space="preserve"> 环保要求</w:t>
      </w:r>
      <w:bookmarkEnd w:id="50"/>
    </w:p>
    <w:p w14:paraId="431DBE61">
      <w:pPr>
        <w:pStyle w:val="36"/>
        <w:ind w:firstLine="420"/>
      </w:pPr>
      <w:r>
        <w:rPr>
          <w:rFonts w:hint="eastAsia" w:asciiTheme="minorEastAsia" w:hAnsiTheme="minorEastAsia" w:eastAsiaTheme="minorEastAsia"/>
          <w:szCs w:val="21"/>
        </w:rPr>
        <w:t>接口的材料，按GB/T 26125 电子电气产品 六种限用物质的方法进行测定。</w:t>
      </w:r>
    </w:p>
    <w:p w14:paraId="7F167B29">
      <w:pPr>
        <w:pStyle w:val="37"/>
        <w:spacing w:before="156" w:after="156"/>
        <w:rPr>
          <w:sz w:val="24"/>
          <w:szCs w:val="24"/>
        </w:rPr>
      </w:pPr>
      <w:bookmarkStart w:id="51" w:name="_Toc153439988"/>
      <w:r>
        <w:rPr>
          <w:rFonts w:hint="eastAsia"/>
          <w:sz w:val="24"/>
          <w:szCs w:val="24"/>
        </w:rPr>
        <w:t>试验结果的评价</w:t>
      </w:r>
      <w:bookmarkEnd w:id="51"/>
    </w:p>
    <w:p w14:paraId="42421F1A">
      <w:pPr>
        <w:pStyle w:val="36"/>
        <w:ind w:firstLine="42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应对试验样品进行目视检查以及相关规范要求的性能检测。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88B7B">
    <w:pPr>
      <w:pStyle w:val="31"/>
      <w:rPr>
        <w:rStyle w:val="25"/>
      </w:rPr>
    </w:pPr>
    <w:r>
      <w:rPr>
        <w:rStyle w:val="25"/>
      </w:rPr>
      <w:fldChar w:fldCharType="begin"/>
    </w:r>
    <w:r>
      <w:rPr>
        <w:rStyle w:val="25"/>
      </w:rPr>
      <w:instrText xml:space="preserve">PAGE  </w:instrText>
    </w:r>
    <w:r>
      <w:rPr>
        <w:rStyle w:val="25"/>
      </w:rPr>
      <w:fldChar w:fldCharType="separate"/>
    </w:r>
    <w:r>
      <w:rPr>
        <w:rStyle w:val="25"/>
      </w:rPr>
      <w:t>1</w:t>
    </w:r>
    <w:r>
      <w:rPr>
        <w:rStyle w:val="25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1252BB">
    <w:pPr>
      <w:pStyle w:val="30"/>
      <w:rPr>
        <w:rStyle w:val="25"/>
      </w:rPr>
    </w:pPr>
    <w:r>
      <w:rPr>
        <w:rStyle w:val="25"/>
      </w:rPr>
      <w:fldChar w:fldCharType="begin"/>
    </w:r>
    <w:r>
      <w:rPr>
        <w:rStyle w:val="25"/>
      </w:rPr>
      <w:instrText xml:space="preserve">PAGE  </w:instrText>
    </w:r>
    <w:r>
      <w:rPr>
        <w:rStyle w:val="25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6688190"/>
      <w:docPartObj>
        <w:docPartGallery w:val="autotext"/>
      </w:docPartObj>
    </w:sdtPr>
    <w:sdtContent>
      <w:p w14:paraId="7C2CD3D0">
        <w:pPr>
          <w:pStyle w:val="14"/>
          <w:spacing w:before="120" w:after="12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EBE372">
    <w:pPr>
      <w:pStyle w:val="31"/>
      <w:jc w:val="both"/>
      <w:rPr>
        <w:rStyle w:val="25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D8F6DD">
    <w:pPr>
      <w:pStyle w:val="30"/>
      <w:rPr>
        <w:rStyle w:val="25"/>
      </w:rPr>
    </w:pPr>
    <w:r>
      <w:rPr>
        <w:rStyle w:val="25"/>
      </w:rPr>
      <w:fldChar w:fldCharType="begin"/>
    </w:r>
    <w:r>
      <w:rPr>
        <w:rStyle w:val="25"/>
      </w:rPr>
      <w:instrText xml:space="preserve">PAGE  </w:instrText>
    </w:r>
    <w:r>
      <w:rPr>
        <w:rStyle w:val="25"/>
      </w:rPr>
      <w:fldChar w:fldCharType="separate"/>
    </w:r>
    <w:r>
      <w:rPr>
        <w:rStyle w:val="25"/>
      </w:rPr>
      <w:t>II</w:t>
    </w:r>
    <w:r>
      <w:rPr>
        <w:rStyle w:val="25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EC1CE">
    <w:pPr>
      <w:pStyle w:val="32"/>
    </w:pPr>
    <w:r>
      <w:t>GB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9E2D8">
    <w:pPr>
      <w:pStyle w:val="33"/>
    </w:pPr>
    <w:r>
      <w:t>GB ××××—××××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23FF6">
    <w:pPr>
      <w:pStyle w:val="34"/>
    </w:pPr>
    <w:r>
      <w:t xml:space="preserve"> 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25E5D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CF05E">
    <w:pPr>
      <w:pStyle w:val="33"/>
    </w:pPr>
    <w:r>
      <w:t>GB ××××—××××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E9C70">
    <w:pPr>
      <w:pStyle w:val="15"/>
      <w:jc w:val="right"/>
      <w:rPr>
        <w:rFonts w:ascii="Times New Roman" w:hAnsi="Times New Roman"/>
        <w:szCs w:val="24"/>
      </w:rPr>
    </w:pPr>
    <w:r>
      <w:rPr>
        <w:rFonts w:ascii="Times New Roman" w:hAnsi="Times New Roman"/>
        <w:szCs w:val="24"/>
      </w:rPr>
      <w:t>T/CIQA-139-2023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0A15CD"/>
    <w:multiLevelType w:val="multilevel"/>
    <w:tmpl w:val="040A15CD"/>
    <w:lvl w:ilvl="0" w:tentative="0">
      <w:start w:val="1"/>
      <w:numFmt w:val="none"/>
      <w:suff w:val="nothing"/>
      <w:lvlText w:val="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60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56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57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58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59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6350366A"/>
    <w:multiLevelType w:val="multilevel"/>
    <w:tmpl w:val="6350366A"/>
    <w:lvl w:ilvl="0" w:tentative="0">
      <w:start w:val="1"/>
      <w:numFmt w:val="none"/>
      <w:pStyle w:val="77"/>
      <w:lvlText w:val="%1●　"/>
      <w:lvlJc w:val="left"/>
      <w:pPr>
        <w:tabs>
          <w:tab w:val="left" w:pos="760"/>
        </w:tabs>
        <w:ind w:left="717" w:hanging="317"/>
      </w:pPr>
      <w:rPr>
        <w:rFonts w:hint="eastAsia" w:ascii="宋体" w:hAnsi="Times New Roman" w:eastAsia="宋体"/>
        <w:b w:val="0"/>
        <w:i w:val="0"/>
        <w:position w:val="4"/>
        <w:sz w:val="13"/>
      </w:rPr>
    </w:lvl>
    <w:lvl w:ilvl="1" w:tentative="0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CEA2025"/>
    <w:multiLevelType w:val="multilevel"/>
    <w:tmpl w:val="6CEA2025"/>
    <w:lvl w:ilvl="0" w:tentative="0">
      <w:start w:val="1"/>
      <w:numFmt w:val="none"/>
      <w:pStyle w:val="3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37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39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50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52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54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jOGQ3NzZjYTU1OTY0ZWVjYjMxNTM3OWFhYzk3YjUifQ=="/>
  </w:docVars>
  <w:rsids>
    <w:rsidRoot w:val="00D76EBE"/>
    <w:rsid w:val="000019A4"/>
    <w:rsid w:val="0000622C"/>
    <w:rsid w:val="0000663E"/>
    <w:rsid w:val="00010DE5"/>
    <w:rsid w:val="000120A0"/>
    <w:rsid w:val="00014AD1"/>
    <w:rsid w:val="00014B84"/>
    <w:rsid w:val="00014E3A"/>
    <w:rsid w:val="0001527A"/>
    <w:rsid w:val="00016A37"/>
    <w:rsid w:val="00017946"/>
    <w:rsid w:val="00020DDB"/>
    <w:rsid w:val="000213FF"/>
    <w:rsid w:val="00022265"/>
    <w:rsid w:val="00024D39"/>
    <w:rsid w:val="00025AE2"/>
    <w:rsid w:val="000269C6"/>
    <w:rsid w:val="0003037E"/>
    <w:rsid w:val="0003264B"/>
    <w:rsid w:val="000340E5"/>
    <w:rsid w:val="00034BC5"/>
    <w:rsid w:val="000377A1"/>
    <w:rsid w:val="00037D46"/>
    <w:rsid w:val="00041DD1"/>
    <w:rsid w:val="0004220E"/>
    <w:rsid w:val="00043804"/>
    <w:rsid w:val="000441A4"/>
    <w:rsid w:val="000447A7"/>
    <w:rsid w:val="0004718A"/>
    <w:rsid w:val="000508B7"/>
    <w:rsid w:val="000519D6"/>
    <w:rsid w:val="00052E4C"/>
    <w:rsid w:val="000602D8"/>
    <w:rsid w:val="0006145C"/>
    <w:rsid w:val="000622E3"/>
    <w:rsid w:val="00066B17"/>
    <w:rsid w:val="00070D97"/>
    <w:rsid w:val="00071A9E"/>
    <w:rsid w:val="00071AAD"/>
    <w:rsid w:val="0007214E"/>
    <w:rsid w:val="000721FC"/>
    <w:rsid w:val="00072552"/>
    <w:rsid w:val="00072D2E"/>
    <w:rsid w:val="00075B15"/>
    <w:rsid w:val="00076F0C"/>
    <w:rsid w:val="00076F90"/>
    <w:rsid w:val="00082090"/>
    <w:rsid w:val="00082615"/>
    <w:rsid w:val="00082F3B"/>
    <w:rsid w:val="00083D14"/>
    <w:rsid w:val="00083EC3"/>
    <w:rsid w:val="0008429D"/>
    <w:rsid w:val="00085AC3"/>
    <w:rsid w:val="00090938"/>
    <w:rsid w:val="00094476"/>
    <w:rsid w:val="00096B53"/>
    <w:rsid w:val="00096CB7"/>
    <w:rsid w:val="000A0565"/>
    <w:rsid w:val="000A1A54"/>
    <w:rsid w:val="000A3026"/>
    <w:rsid w:val="000A444F"/>
    <w:rsid w:val="000A4475"/>
    <w:rsid w:val="000B1136"/>
    <w:rsid w:val="000B1149"/>
    <w:rsid w:val="000B154D"/>
    <w:rsid w:val="000B1C95"/>
    <w:rsid w:val="000B29CA"/>
    <w:rsid w:val="000B4C6B"/>
    <w:rsid w:val="000B7804"/>
    <w:rsid w:val="000C11A4"/>
    <w:rsid w:val="000C14E1"/>
    <w:rsid w:val="000C366F"/>
    <w:rsid w:val="000C3BBF"/>
    <w:rsid w:val="000C3FE9"/>
    <w:rsid w:val="000C44F3"/>
    <w:rsid w:val="000C546F"/>
    <w:rsid w:val="000C5F74"/>
    <w:rsid w:val="000C7648"/>
    <w:rsid w:val="000D00DE"/>
    <w:rsid w:val="000D0F8D"/>
    <w:rsid w:val="000D3E98"/>
    <w:rsid w:val="000D5413"/>
    <w:rsid w:val="000D70CF"/>
    <w:rsid w:val="000D7E54"/>
    <w:rsid w:val="000E0C7D"/>
    <w:rsid w:val="000E191E"/>
    <w:rsid w:val="000E1FC0"/>
    <w:rsid w:val="000E5A46"/>
    <w:rsid w:val="000E6DDC"/>
    <w:rsid w:val="000E7112"/>
    <w:rsid w:val="000F645C"/>
    <w:rsid w:val="000F7081"/>
    <w:rsid w:val="00100424"/>
    <w:rsid w:val="001021E9"/>
    <w:rsid w:val="00102425"/>
    <w:rsid w:val="001049E5"/>
    <w:rsid w:val="00105860"/>
    <w:rsid w:val="00106923"/>
    <w:rsid w:val="0010778D"/>
    <w:rsid w:val="00110679"/>
    <w:rsid w:val="001108CE"/>
    <w:rsid w:val="001125B0"/>
    <w:rsid w:val="00112B05"/>
    <w:rsid w:val="00112C58"/>
    <w:rsid w:val="00116CD4"/>
    <w:rsid w:val="00120983"/>
    <w:rsid w:val="00121534"/>
    <w:rsid w:val="00121AC6"/>
    <w:rsid w:val="00125302"/>
    <w:rsid w:val="00127045"/>
    <w:rsid w:val="00130182"/>
    <w:rsid w:val="0013019B"/>
    <w:rsid w:val="001319EA"/>
    <w:rsid w:val="00132961"/>
    <w:rsid w:val="00132B4F"/>
    <w:rsid w:val="00132F32"/>
    <w:rsid w:val="00133A95"/>
    <w:rsid w:val="001344CE"/>
    <w:rsid w:val="001348ED"/>
    <w:rsid w:val="00134DDE"/>
    <w:rsid w:val="001412E5"/>
    <w:rsid w:val="00144D1C"/>
    <w:rsid w:val="00146615"/>
    <w:rsid w:val="001476B0"/>
    <w:rsid w:val="00147CCC"/>
    <w:rsid w:val="001516C7"/>
    <w:rsid w:val="001534AE"/>
    <w:rsid w:val="00154A81"/>
    <w:rsid w:val="00154ECD"/>
    <w:rsid w:val="00155079"/>
    <w:rsid w:val="00156233"/>
    <w:rsid w:val="00161E3D"/>
    <w:rsid w:val="00161E88"/>
    <w:rsid w:val="001662CB"/>
    <w:rsid w:val="00166C5C"/>
    <w:rsid w:val="001679DB"/>
    <w:rsid w:val="00171412"/>
    <w:rsid w:val="00173C1B"/>
    <w:rsid w:val="0017446E"/>
    <w:rsid w:val="00176B5F"/>
    <w:rsid w:val="00180518"/>
    <w:rsid w:val="00180D64"/>
    <w:rsid w:val="00182E62"/>
    <w:rsid w:val="00183D3C"/>
    <w:rsid w:val="0018421E"/>
    <w:rsid w:val="00184562"/>
    <w:rsid w:val="001845C1"/>
    <w:rsid w:val="00185B2B"/>
    <w:rsid w:val="00192CE2"/>
    <w:rsid w:val="00193C09"/>
    <w:rsid w:val="00195688"/>
    <w:rsid w:val="00196E3A"/>
    <w:rsid w:val="001A387B"/>
    <w:rsid w:val="001A4E9B"/>
    <w:rsid w:val="001A625B"/>
    <w:rsid w:val="001A658A"/>
    <w:rsid w:val="001A6608"/>
    <w:rsid w:val="001A7856"/>
    <w:rsid w:val="001B01A9"/>
    <w:rsid w:val="001B0267"/>
    <w:rsid w:val="001B08A3"/>
    <w:rsid w:val="001B0A24"/>
    <w:rsid w:val="001B0C5D"/>
    <w:rsid w:val="001B2DB8"/>
    <w:rsid w:val="001B4A2F"/>
    <w:rsid w:val="001B577D"/>
    <w:rsid w:val="001B6068"/>
    <w:rsid w:val="001B61EF"/>
    <w:rsid w:val="001B63E0"/>
    <w:rsid w:val="001B6B5C"/>
    <w:rsid w:val="001C4D25"/>
    <w:rsid w:val="001C7390"/>
    <w:rsid w:val="001C771E"/>
    <w:rsid w:val="001D2406"/>
    <w:rsid w:val="001D4632"/>
    <w:rsid w:val="001D70F6"/>
    <w:rsid w:val="001E0D8B"/>
    <w:rsid w:val="001E12CA"/>
    <w:rsid w:val="001E2A5F"/>
    <w:rsid w:val="001E32BE"/>
    <w:rsid w:val="001E50F6"/>
    <w:rsid w:val="001E563A"/>
    <w:rsid w:val="001F01E7"/>
    <w:rsid w:val="001F573C"/>
    <w:rsid w:val="00200D49"/>
    <w:rsid w:val="00201150"/>
    <w:rsid w:val="002014A3"/>
    <w:rsid w:val="00202391"/>
    <w:rsid w:val="00202874"/>
    <w:rsid w:val="0020528A"/>
    <w:rsid w:val="002065FF"/>
    <w:rsid w:val="00207C5D"/>
    <w:rsid w:val="00213022"/>
    <w:rsid w:val="00214C7A"/>
    <w:rsid w:val="00215F73"/>
    <w:rsid w:val="00217A6D"/>
    <w:rsid w:val="00220B6B"/>
    <w:rsid w:val="002213C7"/>
    <w:rsid w:val="002222B5"/>
    <w:rsid w:val="00222AEB"/>
    <w:rsid w:val="00222EFB"/>
    <w:rsid w:val="0022415D"/>
    <w:rsid w:val="002243A4"/>
    <w:rsid w:val="0022665F"/>
    <w:rsid w:val="002276F0"/>
    <w:rsid w:val="00231692"/>
    <w:rsid w:val="00231D87"/>
    <w:rsid w:val="00232F71"/>
    <w:rsid w:val="00235BA9"/>
    <w:rsid w:val="00235D8F"/>
    <w:rsid w:val="00236BC3"/>
    <w:rsid w:val="002419C6"/>
    <w:rsid w:val="002434F3"/>
    <w:rsid w:val="00245E02"/>
    <w:rsid w:val="002544EB"/>
    <w:rsid w:val="00257AE7"/>
    <w:rsid w:val="00257B05"/>
    <w:rsid w:val="002628B1"/>
    <w:rsid w:val="0026374A"/>
    <w:rsid w:val="00264400"/>
    <w:rsid w:val="002653BD"/>
    <w:rsid w:val="002714A9"/>
    <w:rsid w:val="00274250"/>
    <w:rsid w:val="00274AFD"/>
    <w:rsid w:val="00275092"/>
    <w:rsid w:val="00275DBB"/>
    <w:rsid w:val="002823DE"/>
    <w:rsid w:val="00283C2B"/>
    <w:rsid w:val="002859BC"/>
    <w:rsid w:val="00292A0F"/>
    <w:rsid w:val="002940C0"/>
    <w:rsid w:val="0029426A"/>
    <w:rsid w:val="00295C17"/>
    <w:rsid w:val="00297C83"/>
    <w:rsid w:val="002A1AE1"/>
    <w:rsid w:val="002A1C25"/>
    <w:rsid w:val="002A2330"/>
    <w:rsid w:val="002A2823"/>
    <w:rsid w:val="002A302A"/>
    <w:rsid w:val="002A47F4"/>
    <w:rsid w:val="002A5907"/>
    <w:rsid w:val="002B2073"/>
    <w:rsid w:val="002B29E4"/>
    <w:rsid w:val="002B54E1"/>
    <w:rsid w:val="002B5B8F"/>
    <w:rsid w:val="002B6FE5"/>
    <w:rsid w:val="002B729B"/>
    <w:rsid w:val="002C0F18"/>
    <w:rsid w:val="002C278A"/>
    <w:rsid w:val="002C2B79"/>
    <w:rsid w:val="002C4120"/>
    <w:rsid w:val="002C4754"/>
    <w:rsid w:val="002C645A"/>
    <w:rsid w:val="002C6CF3"/>
    <w:rsid w:val="002D2388"/>
    <w:rsid w:val="002D3488"/>
    <w:rsid w:val="002D40A8"/>
    <w:rsid w:val="002D66DE"/>
    <w:rsid w:val="002D7C6F"/>
    <w:rsid w:val="002E0949"/>
    <w:rsid w:val="002E0C02"/>
    <w:rsid w:val="002E169E"/>
    <w:rsid w:val="002E676B"/>
    <w:rsid w:val="002E6CB4"/>
    <w:rsid w:val="002F0972"/>
    <w:rsid w:val="002F0BBC"/>
    <w:rsid w:val="002F1F6F"/>
    <w:rsid w:val="002F267F"/>
    <w:rsid w:val="002F6D8D"/>
    <w:rsid w:val="002F7D1A"/>
    <w:rsid w:val="00300590"/>
    <w:rsid w:val="003009A3"/>
    <w:rsid w:val="00301DB2"/>
    <w:rsid w:val="00302AB5"/>
    <w:rsid w:val="00302D69"/>
    <w:rsid w:val="003040D9"/>
    <w:rsid w:val="0030501D"/>
    <w:rsid w:val="00305CF6"/>
    <w:rsid w:val="00306396"/>
    <w:rsid w:val="003066F9"/>
    <w:rsid w:val="003071D4"/>
    <w:rsid w:val="00307F20"/>
    <w:rsid w:val="003117AF"/>
    <w:rsid w:val="00312979"/>
    <w:rsid w:val="003132C0"/>
    <w:rsid w:val="003138DB"/>
    <w:rsid w:val="00314DD0"/>
    <w:rsid w:val="003176A5"/>
    <w:rsid w:val="00320077"/>
    <w:rsid w:val="003205D0"/>
    <w:rsid w:val="003207DA"/>
    <w:rsid w:val="00321D35"/>
    <w:rsid w:val="00321D68"/>
    <w:rsid w:val="0032221F"/>
    <w:rsid w:val="003235B1"/>
    <w:rsid w:val="00323B6F"/>
    <w:rsid w:val="00324896"/>
    <w:rsid w:val="00324E1B"/>
    <w:rsid w:val="00327709"/>
    <w:rsid w:val="003278DE"/>
    <w:rsid w:val="0033047E"/>
    <w:rsid w:val="00330EB7"/>
    <w:rsid w:val="003311E9"/>
    <w:rsid w:val="00331339"/>
    <w:rsid w:val="00333134"/>
    <w:rsid w:val="003340B9"/>
    <w:rsid w:val="003349B9"/>
    <w:rsid w:val="00334A6A"/>
    <w:rsid w:val="00335C61"/>
    <w:rsid w:val="00337851"/>
    <w:rsid w:val="0033788F"/>
    <w:rsid w:val="0034190F"/>
    <w:rsid w:val="00343227"/>
    <w:rsid w:val="00343AB9"/>
    <w:rsid w:val="00343EDA"/>
    <w:rsid w:val="00343F86"/>
    <w:rsid w:val="003477F5"/>
    <w:rsid w:val="003501F5"/>
    <w:rsid w:val="0035113E"/>
    <w:rsid w:val="003527C2"/>
    <w:rsid w:val="00352DCA"/>
    <w:rsid w:val="00354446"/>
    <w:rsid w:val="00354D23"/>
    <w:rsid w:val="00360C9A"/>
    <w:rsid w:val="00361CF6"/>
    <w:rsid w:val="00363070"/>
    <w:rsid w:val="00363D46"/>
    <w:rsid w:val="003648FC"/>
    <w:rsid w:val="00366A7C"/>
    <w:rsid w:val="00370051"/>
    <w:rsid w:val="00372F7F"/>
    <w:rsid w:val="00375180"/>
    <w:rsid w:val="00376236"/>
    <w:rsid w:val="00376ADF"/>
    <w:rsid w:val="00376D56"/>
    <w:rsid w:val="00381D16"/>
    <w:rsid w:val="00383152"/>
    <w:rsid w:val="00383662"/>
    <w:rsid w:val="003854F8"/>
    <w:rsid w:val="003863D2"/>
    <w:rsid w:val="00386C0E"/>
    <w:rsid w:val="003878BA"/>
    <w:rsid w:val="00390864"/>
    <w:rsid w:val="0039090E"/>
    <w:rsid w:val="003950A3"/>
    <w:rsid w:val="003953DD"/>
    <w:rsid w:val="003960B0"/>
    <w:rsid w:val="00397B4B"/>
    <w:rsid w:val="003A0195"/>
    <w:rsid w:val="003A121E"/>
    <w:rsid w:val="003A70C3"/>
    <w:rsid w:val="003B0047"/>
    <w:rsid w:val="003B04BC"/>
    <w:rsid w:val="003B0DA4"/>
    <w:rsid w:val="003B16DB"/>
    <w:rsid w:val="003B19F9"/>
    <w:rsid w:val="003B1B12"/>
    <w:rsid w:val="003B210F"/>
    <w:rsid w:val="003B2818"/>
    <w:rsid w:val="003B3898"/>
    <w:rsid w:val="003B6A1B"/>
    <w:rsid w:val="003C1B05"/>
    <w:rsid w:val="003C258B"/>
    <w:rsid w:val="003C3268"/>
    <w:rsid w:val="003C4B5E"/>
    <w:rsid w:val="003C4FA0"/>
    <w:rsid w:val="003C5512"/>
    <w:rsid w:val="003C5517"/>
    <w:rsid w:val="003C5C23"/>
    <w:rsid w:val="003D109A"/>
    <w:rsid w:val="003D1A8F"/>
    <w:rsid w:val="003D1BEA"/>
    <w:rsid w:val="003D30A7"/>
    <w:rsid w:val="003D3158"/>
    <w:rsid w:val="003D566E"/>
    <w:rsid w:val="003D57D3"/>
    <w:rsid w:val="003D6BA5"/>
    <w:rsid w:val="003D78F4"/>
    <w:rsid w:val="003E148A"/>
    <w:rsid w:val="003E3A47"/>
    <w:rsid w:val="003E4578"/>
    <w:rsid w:val="003E4B11"/>
    <w:rsid w:val="003E5204"/>
    <w:rsid w:val="003E55BB"/>
    <w:rsid w:val="003E6826"/>
    <w:rsid w:val="003E731D"/>
    <w:rsid w:val="003E76D1"/>
    <w:rsid w:val="003E7BF6"/>
    <w:rsid w:val="003E7E18"/>
    <w:rsid w:val="003F190D"/>
    <w:rsid w:val="003F40CC"/>
    <w:rsid w:val="003F4111"/>
    <w:rsid w:val="003F6987"/>
    <w:rsid w:val="003F7A83"/>
    <w:rsid w:val="004036BD"/>
    <w:rsid w:val="00404E0E"/>
    <w:rsid w:val="00411A18"/>
    <w:rsid w:val="00412117"/>
    <w:rsid w:val="00412CA7"/>
    <w:rsid w:val="00412D11"/>
    <w:rsid w:val="00412D58"/>
    <w:rsid w:val="004143A1"/>
    <w:rsid w:val="00414E79"/>
    <w:rsid w:val="00415155"/>
    <w:rsid w:val="00416447"/>
    <w:rsid w:val="00421594"/>
    <w:rsid w:val="00421BC6"/>
    <w:rsid w:val="0042296F"/>
    <w:rsid w:val="004230ED"/>
    <w:rsid w:val="004240DD"/>
    <w:rsid w:val="00424148"/>
    <w:rsid w:val="004259E2"/>
    <w:rsid w:val="00426D08"/>
    <w:rsid w:val="0042752C"/>
    <w:rsid w:val="0043003E"/>
    <w:rsid w:val="004303B7"/>
    <w:rsid w:val="00436D68"/>
    <w:rsid w:val="00444EE3"/>
    <w:rsid w:val="00446800"/>
    <w:rsid w:val="00447DC8"/>
    <w:rsid w:val="00450ACF"/>
    <w:rsid w:val="00451050"/>
    <w:rsid w:val="00451AC6"/>
    <w:rsid w:val="00451CBD"/>
    <w:rsid w:val="00452407"/>
    <w:rsid w:val="004528CC"/>
    <w:rsid w:val="00452FA1"/>
    <w:rsid w:val="00454B2C"/>
    <w:rsid w:val="00457184"/>
    <w:rsid w:val="004614BC"/>
    <w:rsid w:val="00463B7E"/>
    <w:rsid w:val="004667EB"/>
    <w:rsid w:val="00472A46"/>
    <w:rsid w:val="004769D0"/>
    <w:rsid w:val="004801CD"/>
    <w:rsid w:val="0048061D"/>
    <w:rsid w:val="00480B80"/>
    <w:rsid w:val="00483357"/>
    <w:rsid w:val="0048350A"/>
    <w:rsid w:val="004838FE"/>
    <w:rsid w:val="00483DEE"/>
    <w:rsid w:val="00484C7B"/>
    <w:rsid w:val="00484CB0"/>
    <w:rsid w:val="00486052"/>
    <w:rsid w:val="00486B78"/>
    <w:rsid w:val="0049033E"/>
    <w:rsid w:val="004971F0"/>
    <w:rsid w:val="004A0725"/>
    <w:rsid w:val="004A19E7"/>
    <w:rsid w:val="004A1CBD"/>
    <w:rsid w:val="004A51BD"/>
    <w:rsid w:val="004A759B"/>
    <w:rsid w:val="004B2F7B"/>
    <w:rsid w:val="004B39E9"/>
    <w:rsid w:val="004B5872"/>
    <w:rsid w:val="004B6A3B"/>
    <w:rsid w:val="004B7DA7"/>
    <w:rsid w:val="004C0A15"/>
    <w:rsid w:val="004C5428"/>
    <w:rsid w:val="004C5D4A"/>
    <w:rsid w:val="004C6478"/>
    <w:rsid w:val="004C6D80"/>
    <w:rsid w:val="004D220E"/>
    <w:rsid w:val="004D4EE5"/>
    <w:rsid w:val="004D693C"/>
    <w:rsid w:val="004D6D3D"/>
    <w:rsid w:val="004D7495"/>
    <w:rsid w:val="004D7B6F"/>
    <w:rsid w:val="004D7C4E"/>
    <w:rsid w:val="004E0C26"/>
    <w:rsid w:val="004E1306"/>
    <w:rsid w:val="004E23E3"/>
    <w:rsid w:val="004E5ECB"/>
    <w:rsid w:val="004E7EA9"/>
    <w:rsid w:val="004F00EA"/>
    <w:rsid w:val="004F0DBA"/>
    <w:rsid w:val="004F1032"/>
    <w:rsid w:val="004F31B5"/>
    <w:rsid w:val="004F3305"/>
    <w:rsid w:val="004F423C"/>
    <w:rsid w:val="004F52DE"/>
    <w:rsid w:val="00503AA4"/>
    <w:rsid w:val="00504610"/>
    <w:rsid w:val="00504CC8"/>
    <w:rsid w:val="00506312"/>
    <w:rsid w:val="005074F4"/>
    <w:rsid w:val="00507BF7"/>
    <w:rsid w:val="00510AE0"/>
    <w:rsid w:val="005119F9"/>
    <w:rsid w:val="00514BBD"/>
    <w:rsid w:val="00515441"/>
    <w:rsid w:val="00516210"/>
    <w:rsid w:val="00523966"/>
    <w:rsid w:val="00525E91"/>
    <w:rsid w:val="00530B98"/>
    <w:rsid w:val="00531686"/>
    <w:rsid w:val="00533BA8"/>
    <w:rsid w:val="00543E2B"/>
    <w:rsid w:val="005453BC"/>
    <w:rsid w:val="00547D67"/>
    <w:rsid w:val="00550AFC"/>
    <w:rsid w:val="0055119C"/>
    <w:rsid w:val="005538A1"/>
    <w:rsid w:val="005546FB"/>
    <w:rsid w:val="00554CC0"/>
    <w:rsid w:val="005578C4"/>
    <w:rsid w:val="00564B0A"/>
    <w:rsid w:val="005651AD"/>
    <w:rsid w:val="005667AF"/>
    <w:rsid w:val="00567888"/>
    <w:rsid w:val="00573E49"/>
    <w:rsid w:val="00574872"/>
    <w:rsid w:val="00574B9B"/>
    <w:rsid w:val="00575502"/>
    <w:rsid w:val="00576B2E"/>
    <w:rsid w:val="00577D9A"/>
    <w:rsid w:val="0058054A"/>
    <w:rsid w:val="00580D33"/>
    <w:rsid w:val="0058178E"/>
    <w:rsid w:val="00581FA5"/>
    <w:rsid w:val="005832EE"/>
    <w:rsid w:val="005842F6"/>
    <w:rsid w:val="00584E8D"/>
    <w:rsid w:val="00585572"/>
    <w:rsid w:val="00587362"/>
    <w:rsid w:val="00590027"/>
    <w:rsid w:val="00592540"/>
    <w:rsid w:val="005929C5"/>
    <w:rsid w:val="005930F3"/>
    <w:rsid w:val="005954E3"/>
    <w:rsid w:val="005A1A5F"/>
    <w:rsid w:val="005A1D78"/>
    <w:rsid w:val="005A404E"/>
    <w:rsid w:val="005B6A9C"/>
    <w:rsid w:val="005B7241"/>
    <w:rsid w:val="005C367D"/>
    <w:rsid w:val="005C630D"/>
    <w:rsid w:val="005C6468"/>
    <w:rsid w:val="005C6DFE"/>
    <w:rsid w:val="005C7AEE"/>
    <w:rsid w:val="005D02EF"/>
    <w:rsid w:val="005D1955"/>
    <w:rsid w:val="005D571B"/>
    <w:rsid w:val="005D5746"/>
    <w:rsid w:val="005E0869"/>
    <w:rsid w:val="005E0DE4"/>
    <w:rsid w:val="005E1864"/>
    <w:rsid w:val="005E63DD"/>
    <w:rsid w:val="005F1F92"/>
    <w:rsid w:val="005F35E4"/>
    <w:rsid w:val="005F4ADE"/>
    <w:rsid w:val="005F4F9D"/>
    <w:rsid w:val="005F6B54"/>
    <w:rsid w:val="005F6BAA"/>
    <w:rsid w:val="006005B8"/>
    <w:rsid w:val="00600D8D"/>
    <w:rsid w:val="0060243E"/>
    <w:rsid w:val="00602B4F"/>
    <w:rsid w:val="006039D8"/>
    <w:rsid w:val="00603E37"/>
    <w:rsid w:val="00604053"/>
    <w:rsid w:val="0060767C"/>
    <w:rsid w:val="00607B77"/>
    <w:rsid w:val="00612796"/>
    <w:rsid w:val="00614AE3"/>
    <w:rsid w:val="00617598"/>
    <w:rsid w:val="006177B0"/>
    <w:rsid w:val="00620391"/>
    <w:rsid w:val="00621997"/>
    <w:rsid w:val="00622540"/>
    <w:rsid w:val="00623594"/>
    <w:rsid w:val="00624D2D"/>
    <w:rsid w:val="00625284"/>
    <w:rsid w:val="00626FDF"/>
    <w:rsid w:val="006317A7"/>
    <w:rsid w:val="00631B92"/>
    <w:rsid w:val="006335F7"/>
    <w:rsid w:val="00635B9F"/>
    <w:rsid w:val="00636F06"/>
    <w:rsid w:val="00637DAB"/>
    <w:rsid w:val="00640AB5"/>
    <w:rsid w:val="006418B4"/>
    <w:rsid w:val="00641974"/>
    <w:rsid w:val="0064492D"/>
    <w:rsid w:val="00651272"/>
    <w:rsid w:val="0065429E"/>
    <w:rsid w:val="00660D61"/>
    <w:rsid w:val="00661117"/>
    <w:rsid w:val="006612FF"/>
    <w:rsid w:val="00662E75"/>
    <w:rsid w:val="00663FC0"/>
    <w:rsid w:val="00664422"/>
    <w:rsid w:val="00665223"/>
    <w:rsid w:val="00670F69"/>
    <w:rsid w:val="0067399E"/>
    <w:rsid w:val="00674F8B"/>
    <w:rsid w:val="0067519D"/>
    <w:rsid w:val="0067623E"/>
    <w:rsid w:val="00676BAA"/>
    <w:rsid w:val="00682F15"/>
    <w:rsid w:val="00683277"/>
    <w:rsid w:val="006842CC"/>
    <w:rsid w:val="006846B1"/>
    <w:rsid w:val="00686F6F"/>
    <w:rsid w:val="006904A2"/>
    <w:rsid w:val="00690508"/>
    <w:rsid w:val="00692995"/>
    <w:rsid w:val="00692D03"/>
    <w:rsid w:val="00697734"/>
    <w:rsid w:val="00697E46"/>
    <w:rsid w:val="006A2B98"/>
    <w:rsid w:val="006A2F2A"/>
    <w:rsid w:val="006A3312"/>
    <w:rsid w:val="006A684B"/>
    <w:rsid w:val="006A7139"/>
    <w:rsid w:val="006A7B0F"/>
    <w:rsid w:val="006A7F45"/>
    <w:rsid w:val="006B03AD"/>
    <w:rsid w:val="006B078E"/>
    <w:rsid w:val="006B3229"/>
    <w:rsid w:val="006B4780"/>
    <w:rsid w:val="006B504D"/>
    <w:rsid w:val="006B5327"/>
    <w:rsid w:val="006B73B8"/>
    <w:rsid w:val="006B76E9"/>
    <w:rsid w:val="006C57D2"/>
    <w:rsid w:val="006D084C"/>
    <w:rsid w:val="006D0A57"/>
    <w:rsid w:val="006D0E98"/>
    <w:rsid w:val="006D2682"/>
    <w:rsid w:val="006D3555"/>
    <w:rsid w:val="006D5322"/>
    <w:rsid w:val="006E00E7"/>
    <w:rsid w:val="006E1186"/>
    <w:rsid w:val="006E1734"/>
    <w:rsid w:val="006E2119"/>
    <w:rsid w:val="006E2701"/>
    <w:rsid w:val="006E3F0E"/>
    <w:rsid w:val="006E5491"/>
    <w:rsid w:val="006E6B0D"/>
    <w:rsid w:val="006F1DFC"/>
    <w:rsid w:val="006F4CC0"/>
    <w:rsid w:val="006F5F39"/>
    <w:rsid w:val="006F6869"/>
    <w:rsid w:val="006F71BA"/>
    <w:rsid w:val="007041DF"/>
    <w:rsid w:val="00706F02"/>
    <w:rsid w:val="007073A7"/>
    <w:rsid w:val="00710F31"/>
    <w:rsid w:val="00716324"/>
    <w:rsid w:val="00716621"/>
    <w:rsid w:val="00717009"/>
    <w:rsid w:val="0071781A"/>
    <w:rsid w:val="00720E17"/>
    <w:rsid w:val="00722DBD"/>
    <w:rsid w:val="00723A0D"/>
    <w:rsid w:val="007250ED"/>
    <w:rsid w:val="0072636F"/>
    <w:rsid w:val="00726E16"/>
    <w:rsid w:val="007279FB"/>
    <w:rsid w:val="00727EC3"/>
    <w:rsid w:val="007339BC"/>
    <w:rsid w:val="007351F9"/>
    <w:rsid w:val="00742C01"/>
    <w:rsid w:val="00742FD7"/>
    <w:rsid w:val="00745FD0"/>
    <w:rsid w:val="00747547"/>
    <w:rsid w:val="00750917"/>
    <w:rsid w:val="00750ACA"/>
    <w:rsid w:val="007553EA"/>
    <w:rsid w:val="00760661"/>
    <w:rsid w:val="00761E06"/>
    <w:rsid w:val="00762448"/>
    <w:rsid w:val="007625FB"/>
    <w:rsid w:val="00762D40"/>
    <w:rsid w:val="00765C32"/>
    <w:rsid w:val="0076663E"/>
    <w:rsid w:val="00767B8E"/>
    <w:rsid w:val="0077097C"/>
    <w:rsid w:val="00770D27"/>
    <w:rsid w:val="00775B15"/>
    <w:rsid w:val="007765F5"/>
    <w:rsid w:val="007770D8"/>
    <w:rsid w:val="0078139C"/>
    <w:rsid w:val="007816B4"/>
    <w:rsid w:val="00783A26"/>
    <w:rsid w:val="00783D76"/>
    <w:rsid w:val="007862B1"/>
    <w:rsid w:val="00786755"/>
    <w:rsid w:val="007913C4"/>
    <w:rsid w:val="007919C3"/>
    <w:rsid w:val="00792691"/>
    <w:rsid w:val="00792DAB"/>
    <w:rsid w:val="00792F36"/>
    <w:rsid w:val="00793222"/>
    <w:rsid w:val="007953EE"/>
    <w:rsid w:val="007966E3"/>
    <w:rsid w:val="00797CB4"/>
    <w:rsid w:val="007A2307"/>
    <w:rsid w:val="007A2CA4"/>
    <w:rsid w:val="007A408F"/>
    <w:rsid w:val="007A4BF0"/>
    <w:rsid w:val="007A5D88"/>
    <w:rsid w:val="007A630D"/>
    <w:rsid w:val="007A781B"/>
    <w:rsid w:val="007A7A5D"/>
    <w:rsid w:val="007B1492"/>
    <w:rsid w:val="007B2770"/>
    <w:rsid w:val="007B608E"/>
    <w:rsid w:val="007C15CE"/>
    <w:rsid w:val="007C35A2"/>
    <w:rsid w:val="007C46AB"/>
    <w:rsid w:val="007C60C3"/>
    <w:rsid w:val="007C709A"/>
    <w:rsid w:val="007D1161"/>
    <w:rsid w:val="007D2E7E"/>
    <w:rsid w:val="007D4E4A"/>
    <w:rsid w:val="007D50CE"/>
    <w:rsid w:val="007D51EA"/>
    <w:rsid w:val="007D61DC"/>
    <w:rsid w:val="007D6919"/>
    <w:rsid w:val="007E0DC2"/>
    <w:rsid w:val="007E1225"/>
    <w:rsid w:val="007E4DCD"/>
    <w:rsid w:val="007E535D"/>
    <w:rsid w:val="007E55B1"/>
    <w:rsid w:val="007E6482"/>
    <w:rsid w:val="007E6F69"/>
    <w:rsid w:val="007E74F8"/>
    <w:rsid w:val="007F0F90"/>
    <w:rsid w:val="007F1825"/>
    <w:rsid w:val="007F2281"/>
    <w:rsid w:val="007F2FA0"/>
    <w:rsid w:val="007F3B6E"/>
    <w:rsid w:val="007F3FC2"/>
    <w:rsid w:val="007F4038"/>
    <w:rsid w:val="007F7BA0"/>
    <w:rsid w:val="0080371E"/>
    <w:rsid w:val="0080399B"/>
    <w:rsid w:val="008044DB"/>
    <w:rsid w:val="00804B02"/>
    <w:rsid w:val="008117E9"/>
    <w:rsid w:val="00811F5F"/>
    <w:rsid w:val="0081320D"/>
    <w:rsid w:val="00815C61"/>
    <w:rsid w:val="00816240"/>
    <w:rsid w:val="00816259"/>
    <w:rsid w:val="008210CB"/>
    <w:rsid w:val="00825942"/>
    <w:rsid w:val="00827713"/>
    <w:rsid w:val="008341E8"/>
    <w:rsid w:val="00834578"/>
    <w:rsid w:val="00835B3F"/>
    <w:rsid w:val="00841147"/>
    <w:rsid w:val="00841F36"/>
    <w:rsid w:val="00842AD1"/>
    <w:rsid w:val="00842DD8"/>
    <w:rsid w:val="0084456C"/>
    <w:rsid w:val="0084639E"/>
    <w:rsid w:val="0084738C"/>
    <w:rsid w:val="00847EDE"/>
    <w:rsid w:val="00850D1F"/>
    <w:rsid w:val="008516FE"/>
    <w:rsid w:val="00852572"/>
    <w:rsid w:val="00853269"/>
    <w:rsid w:val="008535A2"/>
    <w:rsid w:val="00854900"/>
    <w:rsid w:val="00855F94"/>
    <w:rsid w:val="0085734E"/>
    <w:rsid w:val="008621BD"/>
    <w:rsid w:val="00862E15"/>
    <w:rsid w:val="00863743"/>
    <w:rsid w:val="00866725"/>
    <w:rsid w:val="00866873"/>
    <w:rsid w:val="0086794A"/>
    <w:rsid w:val="00871103"/>
    <w:rsid w:val="00871235"/>
    <w:rsid w:val="00877F59"/>
    <w:rsid w:val="0088046B"/>
    <w:rsid w:val="00880AE6"/>
    <w:rsid w:val="00880AF9"/>
    <w:rsid w:val="00881AA0"/>
    <w:rsid w:val="008821E3"/>
    <w:rsid w:val="0088604F"/>
    <w:rsid w:val="00886C70"/>
    <w:rsid w:val="00890126"/>
    <w:rsid w:val="00890165"/>
    <w:rsid w:val="00890D0E"/>
    <w:rsid w:val="00892056"/>
    <w:rsid w:val="00894157"/>
    <w:rsid w:val="00895F3B"/>
    <w:rsid w:val="008966DB"/>
    <w:rsid w:val="008967D9"/>
    <w:rsid w:val="008A1B0D"/>
    <w:rsid w:val="008A285A"/>
    <w:rsid w:val="008A3056"/>
    <w:rsid w:val="008A4A3E"/>
    <w:rsid w:val="008A62DA"/>
    <w:rsid w:val="008B0CB5"/>
    <w:rsid w:val="008B0EDB"/>
    <w:rsid w:val="008B4501"/>
    <w:rsid w:val="008B6D0D"/>
    <w:rsid w:val="008B7100"/>
    <w:rsid w:val="008C0151"/>
    <w:rsid w:val="008C1C4F"/>
    <w:rsid w:val="008C1EC1"/>
    <w:rsid w:val="008C22D0"/>
    <w:rsid w:val="008C3386"/>
    <w:rsid w:val="008C47FE"/>
    <w:rsid w:val="008C753B"/>
    <w:rsid w:val="008D073E"/>
    <w:rsid w:val="008D0DEE"/>
    <w:rsid w:val="008D29BD"/>
    <w:rsid w:val="008D2D8D"/>
    <w:rsid w:val="008D3DB9"/>
    <w:rsid w:val="008D476D"/>
    <w:rsid w:val="008D47A4"/>
    <w:rsid w:val="008D5CD7"/>
    <w:rsid w:val="008D5D09"/>
    <w:rsid w:val="008E0F44"/>
    <w:rsid w:val="008E2705"/>
    <w:rsid w:val="008E2811"/>
    <w:rsid w:val="008E2CAE"/>
    <w:rsid w:val="008E2D24"/>
    <w:rsid w:val="008E2DA1"/>
    <w:rsid w:val="008E3517"/>
    <w:rsid w:val="008E38CC"/>
    <w:rsid w:val="008E54AA"/>
    <w:rsid w:val="008E57D1"/>
    <w:rsid w:val="008F151E"/>
    <w:rsid w:val="008F39DE"/>
    <w:rsid w:val="008F45A4"/>
    <w:rsid w:val="008F5AF0"/>
    <w:rsid w:val="008F675A"/>
    <w:rsid w:val="008F6DD2"/>
    <w:rsid w:val="008F7D09"/>
    <w:rsid w:val="00900D29"/>
    <w:rsid w:val="009013EF"/>
    <w:rsid w:val="0090258D"/>
    <w:rsid w:val="0090446F"/>
    <w:rsid w:val="00906BB9"/>
    <w:rsid w:val="00911387"/>
    <w:rsid w:val="00916B0C"/>
    <w:rsid w:val="00917520"/>
    <w:rsid w:val="00921CAD"/>
    <w:rsid w:val="00922BD3"/>
    <w:rsid w:val="00923EBB"/>
    <w:rsid w:val="009246BE"/>
    <w:rsid w:val="00927D25"/>
    <w:rsid w:val="00930CE1"/>
    <w:rsid w:val="00932F2E"/>
    <w:rsid w:val="00934983"/>
    <w:rsid w:val="00935252"/>
    <w:rsid w:val="009357B9"/>
    <w:rsid w:val="00935AFD"/>
    <w:rsid w:val="00935EDB"/>
    <w:rsid w:val="009369F7"/>
    <w:rsid w:val="00936D4F"/>
    <w:rsid w:val="00940666"/>
    <w:rsid w:val="00940764"/>
    <w:rsid w:val="00940BE6"/>
    <w:rsid w:val="009429DA"/>
    <w:rsid w:val="00943D90"/>
    <w:rsid w:val="0094467F"/>
    <w:rsid w:val="00945B5E"/>
    <w:rsid w:val="0094781D"/>
    <w:rsid w:val="00947F46"/>
    <w:rsid w:val="00950519"/>
    <w:rsid w:val="009510F4"/>
    <w:rsid w:val="00952228"/>
    <w:rsid w:val="00954939"/>
    <w:rsid w:val="009554BC"/>
    <w:rsid w:val="009555A5"/>
    <w:rsid w:val="00956950"/>
    <w:rsid w:val="00970CA9"/>
    <w:rsid w:val="00971013"/>
    <w:rsid w:val="009717B5"/>
    <w:rsid w:val="00971DA2"/>
    <w:rsid w:val="00972D46"/>
    <w:rsid w:val="009771B8"/>
    <w:rsid w:val="0098028E"/>
    <w:rsid w:val="00980BF0"/>
    <w:rsid w:val="009813C2"/>
    <w:rsid w:val="0098172A"/>
    <w:rsid w:val="00981841"/>
    <w:rsid w:val="00983531"/>
    <w:rsid w:val="00983CAB"/>
    <w:rsid w:val="00990081"/>
    <w:rsid w:val="00991EE0"/>
    <w:rsid w:val="00991FEE"/>
    <w:rsid w:val="00993A81"/>
    <w:rsid w:val="00993F5A"/>
    <w:rsid w:val="00995947"/>
    <w:rsid w:val="00995B25"/>
    <w:rsid w:val="0099653F"/>
    <w:rsid w:val="009A0F1D"/>
    <w:rsid w:val="009A1FEC"/>
    <w:rsid w:val="009A55BD"/>
    <w:rsid w:val="009A6F86"/>
    <w:rsid w:val="009B0452"/>
    <w:rsid w:val="009B0C7C"/>
    <w:rsid w:val="009B320C"/>
    <w:rsid w:val="009B3B6E"/>
    <w:rsid w:val="009B45E1"/>
    <w:rsid w:val="009B5549"/>
    <w:rsid w:val="009B5C30"/>
    <w:rsid w:val="009C1166"/>
    <w:rsid w:val="009C183D"/>
    <w:rsid w:val="009C3CB2"/>
    <w:rsid w:val="009C5196"/>
    <w:rsid w:val="009C5272"/>
    <w:rsid w:val="009C5A96"/>
    <w:rsid w:val="009C717A"/>
    <w:rsid w:val="009C7A39"/>
    <w:rsid w:val="009C7CA4"/>
    <w:rsid w:val="009D0575"/>
    <w:rsid w:val="009D517A"/>
    <w:rsid w:val="009D52E3"/>
    <w:rsid w:val="009D554C"/>
    <w:rsid w:val="009D5CC1"/>
    <w:rsid w:val="009E0A87"/>
    <w:rsid w:val="009E2B9B"/>
    <w:rsid w:val="009E3B40"/>
    <w:rsid w:val="009E3F86"/>
    <w:rsid w:val="009E4830"/>
    <w:rsid w:val="009E4D74"/>
    <w:rsid w:val="009E535A"/>
    <w:rsid w:val="009E68D6"/>
    <w:rsid w:val="009F5208"/>
    <w:rsid w:val="009F5B17"/>
    <w:rsid w:val="009F6CC6"/>
    <w:rsid w:val="00A002B0"/>
    <w:rsid w:val="00A02AD8"/>
    <w:rsid w:val="00A05F31"/>
    <w:rsid w:val="00A102D2"/>
    <w:rsid w:val="00A10582"/>
    <w:rsid w:val="00A11113"/>
    <w:rsid w:val="00A11F68"/>
    <w:rsid w:val="00A1300B"/>
    <w:rsid w:val="00A1396E"/>
    <w:rsid w:val="00A13977"/>
    <w:rsid w:val="00A1559D"/>
    <w:rsid w:val="00A15D4E"/>
    <w:rsid w:val="00A16031"/>
    <w:rsid w:val="00A16487"/>
    <w:rsid w:val="00A207AF"/>
    <w:rsid w:val="00A20C0E"/>
    <w:rsid w:val="00A20E62"/>
    <w:rsid w:val="00A216D5"/>
    <w:rsid w:val="00A2206B"/>
    <w:rsid w:val="00A22C89"/>
    <w:rsid w:val="00A237F1"/>
    <w:rsid w:val="00A2494C"/>
    <w:rsid w:val="00A250CD"/>
    <w:rsid w:val="00A25C1B"/>
    <w:rsid w:val="00A27641"/>
    <w:rsid w:val="00A32BD9"/>
    <w:rsid w:val="00A33BB7"/>
    <w:rsid w:val="00A371B9"/>
    <w:rsid w:val="00A42504"/>
    <w:rsid w:val="00A4322D"/>
    <w:rsid w:val="00A432A3"/>
    <w:rsid w:val="00A43D62"/>
    <w:rsid w:val="00A45077"/>
    <w:rsid w:val="00A45E6A"/>
    <w:rsid w:val="00A463C0"/>
    <w:rsid w:val="00A47A41"/>
    <w:rsid w:val="00A52432"/>
    <w:rsid w:val="00A53B0B"/>
    <w:rsid w:val="00A55112"/>
    <w:rsid w:val="00A55547"/>
    <w:rsid w:val="00A60179"/>
    <w:rsid w:val="00A602AA"/>
    <w:rsid w:val="00A612F1"/>
    <w:rsid w:val="00A613B0"/>
    <w:rsid w:val="00A6560D"/>
    <w:rsid w:val="00A665BF"/>
    <w:rsid w:val="00A67584"/>
    <w:rsid w:val="00A67629"/>
    <w:rsid w:val="00A70055"/>
    <w:rsid w:val="00A70ABD"/>
    <w:rsid w:val="00A715B7"/>
    <w:rsid w:val="00A7529B"/>
    <w:rsid w:val="00A77358"/>
    <w:rsid w:val="00A77B36"/>
    <w:rsid w:val="00A80787"/>
    <w:rsid w:val="00A80E28"/>
    <w:rsid w:val="00A811A2"/>
    <w:rsid w:val="00A8164A"/>
    <w:rsid w:val="00A8185F"/>
    <w:rsid w:val="00A8283F"/>
    <w:rsid w:val="00A82F7F"/>
    <w:rsid w:val="00A830A5"/>
    <w:rsid w:val="00A86E9D"/>
    <w:rsid w:val="00A90E7C"/>
    <w:rsid w:val="00A9498B"/>
    <w:rsid w:val="00A949AB"/>
    <w:rsid w:val="00A97DC5"/>
    <w:rsid w:val="00AA1404"/>
    <w:rsid w:val="00AA1C9A"/>
    <w:rsid w:val="00AA21EF"/>
    <w:rsid w:val="00AA508A"/>
    <w:rsid w:val="00AA6684"/>
    <w:rsid w:val="00AA70B8"/>
    <w:rsid w:val="00AA78E5"/>
    <w:rsid w:val="00AB116D"/>
    <w:rsid w:val="00AB2938"/>
    <w:rsid w:val="00AB2BB1"/>
    <w:rsid w:val="00AB4A17"/>
    <w:rsid w:val="00AB610E"/>
    <w:rsid w:val="00AB6B68"/>
    <w:rsid w:val="00AB6BCB"/>
    <w:rsid w:val="00AB6ECD"/>
    <w:rsid w:val="00AC070E"/>
    <w:rsid w:val="00AC12F6"/>
    <w:rsid w:val="00AC1D03"/>
    <w:rsid w:val="00AC4BE5"/>
    <w:rsid w:val="00AD137F"/>
    <w:rsid w:val="00AD219D"/>
    <w:rsid w:val="00AD22CE"/>
    <w:rsid w:val="00AD2AE3"/>
    <w:rsid w:val="00AD36B7"/>
    <w:rsid w:val="00AD5441"/>
    <w:rsid w:val="00AD6F78"/>
    <w:rsid w:val="00AE138E"/>
    <w:rsid w:val="00AE2520"/>
    <w:rsid w:val="00AE352C"/>
    <w:rsid w:val="00AE45FB"/>
    <w:rsid w:val="00AE55AE"/>
    <w:rsid w:val="00AE7AD9"/>
    <w:rsid w:val="00AF1A24"/>
    <w:rsid w:val="00AF2A87"/>
    <w:rsid w:val="00AF43B7"/>
    <w:rsid w:val="00AF54AD"/>
    <w:rsid w:val="00AF70FB"/>
    <w:rsid w:val="00B04EA0"/>
    <w:rsid w:val="00B05454"/>
    <w:rsid w:val="00B122C4"/>
    <w:rsid w:val="00B12EE0"/>
    <w:rsid w:val="00B12FC1"/>
    <w:rsid w:val="00B15A4A"/>
    <w:rsid w:val="00B176F8"/>
    <w:rsid w:val="00B17FA0"/>
    <w:rsid w:val="00B21778"/>
    <w:rsid w:val="00B21A39"/>
    <w:rsid w:val="00B21CC9"/>
    <w:rsid w:val="00B22423"/>
    <w:rsid w:val="00B23575"/>
    <w:rsid w:val="00B24E63"/>
    <w:rsid w:val="00B27735"/>
    <w:rsid w:val="00B27B7C"/>
    <w:rsid w:val="00B34BDF"/>
    <w:rsid w:val="00B34BFA"/>
    <w:rsid w:val="00B36EF4"/>
    <w:rsid w:val="00B37092"/>
    <w:rsid w:val="00B373B7"/>
    <w:rsid w:val="00B40943"/>
    <w:rsid w:val="00B40C1D"/>
    <w:rsid w:val="00B410C7"/>
    <w:rsid w:val="00B41CC9"/>
    <w:rsid w:val="00B42EC1"/>
    <w:rsid w:val="00B4619E"/>
    <w:rsid w:val="00B46EF9"/>
    <w:rsid w:val="00B472F6"/>
    <w:rsid w:val="00B5021F"/>
    <w:rsid w:val="00B514AC"/>
    <w:rsid w:val="00B53312"/>
    <w:rsid w:val="00B53519"/>
    <w:rsid w:val="00B54B14"/>
    <w:rsid w:val="00B55AF4"/>
    <w:rsid w:val="00B55D1C"/>
    <w:rsid w:val="00B57C2B"/>
    <w:rsid w:val="00B60424"/>
    <w:rsid w:val="00B626D8"/>
    <w:rsid w:val="00B62B8C"/>
    <w:rsid w:val="00B63DA1"/>
    <w:rsid w:val="00B6461B"/>
    <w:rsid w:val="00B71797"/>
    <w:rsid w:val="00B760E4"/>
    <w:rsid w:val="00B7636C"/>
    <w:rsid w:val="00B7768C"/>
    <w:rsid w:val="00B77E8F"/>
    <w:rsid w:val="00B8149E"/>
    <w:rsid w:val="00B827E5"/>
    <w:rsid w:val="00B82A3C"/>
    <w:rsid w:val="00B84992"/>
    <w:rsid w:val="00B90009"/>
    <w:rsid w:val="00B90263"/>
    <w:rsid w:val="00B90CB7"/>
    <w:rsid w:val="00B92ED5"/>
    <w:rsid w:val="00B94734"/>
    <w:rsid w:val="00B94DBB"/>
    <w:rsid w:val="00B966AB"/>
    <w:rsid w:val="00BA0884"/>
    <w:rsid w:val="00BA0AEC"/>
    <w:rsid w:val="00BA468C"/>
    <w:rsid w:val="00BA6039"/>
    <w:rsid w:val="00BA7597"/>
    <w:rsid w:val="00BB0A30"/>
    <w:rsid w:val="00BB1339"/>
    <w:rsid w:val="00BB1FC7"/>
    <w:rsid w:val="00BC48F5"/>
    <w:rsid w:val="00BC55EB"/>
    <w:rsid w:val="00BC5BC3"/>
    <w:rsid w:val="00BC6CC2"/>
    <w:rsid w:val="00BD044C"/>
    <w:rsid w:val="00BD222D"/>
    <w:rsid w:val="00BD39E1"/>
    <w:rsid w:val="00BD63A4"/>
    <w:rsid w:val="00BE1066"/>
    <w:rsid w:val="00BE4845"/>
    <w:rsid w:val="00BE4A85"/>
    <w:rsid w:val="00BE5673"/>
    <w:rsid w:val="00BE5F60"/>
    <w:rsid w:val="00BE7341"/>
    <w:rsid w:val="00BE7963"/>
    <w:rsid w:val="00BF04BF"/>
    <w:rsid w:val="00BF2A0E"/>
    <w:rsid w:val="00BF40DF"/>
    <w:rsid w:val="00BF4440"/>
    <w:rsid w:val="00BF4F72"/>
    <w:rsid w:val="00BF6E3E"/>
    <w:rsid w:val="00BF75DF"/>
    <w:rsid w:val="00BF7D53"/>
    <w:rsid w:val="00C0097B"/>
    <w:rsid w:val="00C02A88"/>
    <w:rsid w:val="00C03703"/>
    <w:rsid w:val="00C06734"/>
    <w:rsid w:val="00C115FC"/>
    <w:rsid w:val="00C12E61"/>
    <w:rsid w:val="00C14426"/>
    <w:rsid w:val="00C14AA7"/>
    <w:rsid w:val="00C1513B"/>
    <w:rsid w:val="00C158D4"/>
    <w:rsid w:val="00C164CB"/>
    <w:rsid w:val="00C16996"/>
    <w:rsid w:val="00C17A31"/>
    <w:rsid w:val="00C214AD"/>
    <w:rsid w:val="00C21775"/>
    <w:rsid w:val="00C2195A"/>
    <w:rsid w:val="00C22657"/>
    <w:rsid w:val="00C22D18"/>
    <w:rsid w:val="00C247EB"/>
    <w:rsid w:val="00C24953"/>
    <w:rsid w:val="00C25933"/>
    <w:rsid w:val="00C273D4"/>
    <w:rsid w:val="00C30F50"/>
    <w:rsid w:val="00C314D1"/>
    <w:rsid w:val="00C31C98"/>
    <w:rsid w:val="00C33014"/>
    <w:rsid w:val="00C35F91"/>
    <w:rsid w:val="00C37339"/>
    <w:rsid w:val="00C37830"/>
    <w:rsid w:val="00C415EB"/>
    <w:rsid w:val="00C42556"/>
    <w:rsid w:val="00C4567F"/>
    <w:rsid w:val="00C47BF2"/>
    <w:rsid w:val="00C500E0"/>
    <w:rsid w:val="00C50537"/>
    <w:rsid w:val="00C518A2"/>
    <w:rsid w:val="00C526C3"/>
    <w:rsid w:val="00C542AE"/>
    <w:rsid w:val="00C603AA"/>
    <w:rsid w:val="00C61C0A"/>
    <w:rsid w:val="00C6213D"/>
    <w:rsid w:val="00C62685"/>
    <w:rsid w:val="00C637B5"/>
    <w:rsid w:val="00C6442E"/>
    <w:rsid w:val="00C64591"/>
    <w:rsid w:val="00C64ED4"/>
    <w:rsid w:val="00C65273"/>
    <w:rsid w:val="00C65C0B"/>
    <w:rsid w:val="00C66AFB"/>
    <w:rsid w:val="00C66E12"/>
    <w:rsid w:val="00C66E94"/>
    <w:rsid w:val="00C7473B"/>
    <w:rsid w:val="00C7504D"/>
    <w:rsid w:val="00C7522C"/>
    <w:rsid w:val="00C75756"/>
    <w:rsid w:val="00C75ED2"/>
    <w:rsid w:val="00C76278"/>
    <w:rsid w:val="00C772DD"/>
    <w:rsid w:val="00C82912"/>
    <w:rsid w:val="00C862DF"/>
    <w:rsid w:val="00C86A55"/>
    <w:rsid w:val="00C87822"/>
    <w:rsid w:val="00C90EDC"/>
    <w:rsid w:val="00C91D9A"/>
    <w:rsid w:val="00C91FF4"/>
    <w:rsid w:val="00C922E6"/>
    <w:rsid w:val="00C92BC6"/>
    <w:rsid w:val="00C932C2"/>
    <w:rsid w:val="00C95355"/>
    <w:rsid w:val="00C9576F"/>
    <w:rsid w:val="00C95846"/>
    <w:rsid w:val="00C95A21"/>
    <w:rsid w:val="00C97AC7"/>
    <w:rsid w:val="00CA0F47"/>
    <w:rsid w:val="00CA11C8"/>
    <w:rsid w:val="00CA1A46"/>
    <w:rsid w:val="00CA1D26"/>
    <w:rsid w:val="00CA2227"/>
    <w:rsid w:val="00CA63CC"/>
    <w:rsid w:val="00CA67B2"/>
    <w:rsid w:val="00CA78C3"/>
    <w:rsid w:val="00CB2E16"/>
    <w:rsid w:val="00CB2FD2"/>
    <w:rsid w:val="00CB491E"/>
    <w:rsid w:val="00CB6BD9"/>
    <w:rsid w:val="00CB700B"/>
    <w:rsid w:val="00CB73DB"/>
    <w:rsid w:val="00CC26FA"/>
    <w:rsid w:val="00CC5406"/>
    <w:rsid w:val="00CC5C16"/>
    <w:rsid w:val="00CC6B6A"/>
    <w:rsid w:val="00CC7FD7"/>
    <w:rsid w:val="00CD02D3"/>
    <w:rsid w:val="00CD60E2"/>
    <w:rsid w:val="00CD69E0"/>
    <w:rsid w:val="00CD75A1"/>
    <w:rsid w:val="00CE0F96"/>
    <w:rsid w:val="00CE2971"/>
    <w:rsid w:val="00CE3CCE"/>
    <w:rsid w:val="00CE5022"/>
    <w:rsid w:val="00CE73C7"/>
    <w:rsid w:val="00CF1EEE"/>
    <w:rsid w:val="00CF2132"/>
    <w:rsid w:val="00CF23B0"/>
    <w:rsid w:val="00CF2EA6"/>
    <w:rsid w:val="00CF4C9A"/>
    <w:rsid w:val="00CF7222"/>
    <w:rsid w:val="00D025B4"/>
    <w:rsid w:val="00D034C7"/>
    <w:rsid w:val="00D041E1"/>
    <w:rsid w:val="00D04AEE"/>
    <w:rsid w:val="00D05846"/>
    <w:rsid w:val="00D07468"/>
    <w:rsid w:val="00D1037D"/>
    <w:rsid w:val="00D11257"/>
    <w:rsid w:val="00D11DEA"/>
    <w:rsid w:val="00D12305"/>
    <w:rsid w:val="00D135F3"/>
    <w:rsid w:val="00D142F4"/>
    <w:rsid w:val="00D1742E"/>
    <w:rsid w:val="00D1794F"/>
    <w:rsid w:val="00D17CDA"/>
    <w:rsid w:val="00D20761"/>
    <w:rsid w:val="00D214D8"/>
    <w:rsid w:val="00D21A26"/>
    <w:rsid w:val="00D21B97"/>
    <w:rsid w:val="00D24E12"/>
    <w:rsid w:val="00D264F9"/>
    <w:rsid w:val="00D316AF"/>
    <w:rsid w:val="00D33F5C"/>
    <w:rsid w:val="00D359D0"/>
    <w:rsid w:val="00D362B1"/>
    <w:rsid w:val="00D4523C"/>
    <w:rsid w:val="00D46438"/>
    <w:rsid w:val="00D50F22"/>
    <w:rsid w:val="00D5102D"/>
    <w:rsid w:val="00D54100"/>
    <w:rsid w:val="00D554E6"/>
    <w:rsid w:val="00D558E9"/>
    <w:rsid w:val="00D55F64"/>
    <w:rsid w:val="00D56E45"/>
    <w:rsid w:val="00D570B4"/>
    <w:rsid w:val="00D60D09"/>
    <w:rsid w:val="00D624F7"/>
    <w:rsid w:val="00D63606"/>
    <w:rsid w:val="00D63845"/>
    <w:rsid w:val="00D658A2"/>
    <w:rsid w:val="00D703E0"/>
    <w:rsid w:val="00D71837"/>
    <w:rsid w:val="00D71B97"/>
    <w:rsid w:val="00D71CF8"/>
    <w:rsid w:val="00D71D8F"/>
    <w:rsid w:val="00D72485"/>
    <w:rsid w:val="00D7399E"/>
    <w:rsid w:val="00D76002"/>
    <w:rsid w:val="00D760E2"/>
    <w:rsid w:val="00D76EBE"/>
    <w:rsid w:val="00D770F1"/>
    <w:rsid w:val="00D77DED"/>
    <w:rsid w:val="00D83414"/>
    <w:rsid w:val="00D83DEF"/>
    <w:rsid w:val="00D8735B"/>
    <w:rsid w:val="00D90B28"/>
    <w:rsid w:val="00D91C17"/>
    <w:rsid w:val="00D946C7"/>
    <w:rsid w:val="00D963FD"/>
    <w:rsid w:val="00D96DF8"/>
    <w:rsid w:val="00D97EE2"/>
    <w:rsid w:val="00DA0C4A"/>
    <w:rsid w:val="00DA44B3"/>
    <w:rsid w:val="00DA5CA7"/>
    <w:rsid w:val="00DA6568"/>
    <w:rsid w:val="00DA664A"/>
    <w:rsid w:val="00DA7741"/>
    <w:rsid w:val="00DA7A05"/>
    <w:rsid w:val="00DB0E2A"/>
    <w:rsid w:val="00DB0EB4"/>
    <w:rsid w:val="00DB2A87"/>
    <w:rsid w:val="00DB3AB6"/>
    <w:rsid w:val="00DB5208"/>
    <w:rsid w:val="00DB769E"/>
    <w:rsid w:val="00DC161D"/>
    <w:rsid w:val="00DC19DB"/>
    <w:rsid w:val="00DC2A19"/>
    <w:rsid w:val="00DC3D17"/>
    <w:rsid w:val="00DC571B"/>
    <w:rsid w:val="00DD52AF"/>
    <w:rsid w:val="00DD66EA"/>
    <w:rsid w:val="00DD709F"/>
    <w:rsid w:val="00DE1988"/>
    <w:rsid w:val="00DE71AB"/>
    <w:rsid w:val="00DE7ABF"/>
    <w:rsid w:val="00DE7D74"/>
    <w:rsid w:val="00DF137E"/>
    <w:rsid w:val="00DF1A3B"/>
    <w:rsid w:val="00DF6BFF"/>
    <w:rsid w:val="00DF7EAA"/>
    <w:rsid w:val="00E027B1"/>
    <w:rsid w:val="00E039EB"/>
    <w:rsid w:val="00E03B91"/>
    <w:rsid w:val="00E03E7D"/>
    <w:rsid w:val="00E07D07"/>
    <w:rsid w:val="00E126BE"/>
    <w:rsid w:val="00E12A8E"/>
    <w:rsid w:val="00E1365F"/>
    <w:rsid w:val="00E15BE9"/>
    <w:rsid w:val="00E20DBC"/>
    <w:rsid w:val="00E21999"/>
    <w:rsid w:val="00E22C6C"/>
    <w:rsid w:val="00E25A8A"/>
    <w:rsid w:val="00E26309"/>
    <w:rsid w:val="00E268E7"/>
    <w:rsid w:val="00E27E1D"/>
    <w:rsid w:val="00E30276"/>
    <w:rsid w:val="00E3276C"/>
    <w:rsid w:val="00E32995"/>
    <w:rsid w:val="00E33FB3"/>
    <w:rsid w:val="00E34F6C"/>
    <w:rsid w:val="00E35883"/>
    <w:rsid w:val="00E360F3"/>
    <w:rsid w:val="00E36589"/>
    <w:rsid w:val="00E42F0E"/>
    <w:rsid w:val="00E43EC9"/>
    <w:rsid w:val="00E44D98"/>
    <w:rsid w:val="00E50559"/>
    <w:rsid w:val="00E50635"/>
    <w:rsid w:val="00E50E3A"/>
    <w:rsid w:val="00E51F8E"/>
    <w:rsid w:val="00E53D73"/>
    <w:rsid w:val="00E5566B"/>
    <w:rsid w:val="00E55D03"/>
    <w:rsid w:val="00E6309E"/>
    <w:rsid w:val="00E63944"/>
    <w:rsid w:val="00E63B6E"/>
    <w:rsid w:val="00E65E69"/>
    <w:rsid w:val="00E66473"/>
    <w:rsid w:val="00E67148"/>
    <w:rsid w:val="00E72259"/>
    <w:rsid w:val="00E7411D"/>
    <w:rsid w:val="00E75A20"/>
    <w:rsid w:val="00E75A58"/>
    <w:rsid w:val="00E75A81"/>
    <w:rsid w:val="00E7682F"/>
    <w:rsid w:val="00E76F4F"/>
    <w:rsid w:val="00E77EA0"/>
    <w:rsid w:val="00E81FE4"/>
    <w:rsid w:val="00E82BB0"/>
    <w:rsid w:val="00E82EBB"/>
    <w:rsid w:val="00E838A0"/>
    <w:rsid w:val="00E83BB7"/>
    <w:rsid w:val="00E83BD6"/>
    <w:rsid w:val="00E844CC"/>
    <w:rsid w:val="00E8470F"/>
    <w:rsid w:val="00E8516B"/>
    <w:rsid w:val="00E8704C"/>
    <w:rsid w:val="00E9162B"/>
    <w:rsid w:val="00E93922"/>
    <w:rsid w:val="00E946E2"/>
    <w:rsid w:val="00E97281"/>
    <w:rsid w:val="00E97899"/>
    <w:rsid w:val="00EA0CCE"/>
    <w:rsid w:val="00EA102F"/>
    <w:rsid w:val="00EA2181"/>
    <w:rsid w:val="00EA27EF"/>
    <w:rsid w:val="00EA31FF"/>
    <w:rsid w:val="00EA61C3"/>
    <w:rsid w:val="00EA7E79"/>
    <w:rsid w:val="00EB11C2"/>
    <w:rsid w:val="00EB1D0C"/>
    <w:rsid w:val="00EB1D33"/>
    <w:rsid w:val="00EB3432"/>
    <w:rsid w:val="00EB3F91"/>
    <w:rsid w:val="00EB409F"/>
    <w:rsid w:val="00EB417C"/>
    <w:rsid w:val="00EB50BA"/>
    <w:rsid w:val="00EB6920"/>
    <w:rsid w:val="00EB7311"/>
    <w:rsid w:val="00EB77A3"/>
    <w:rsid w:val="00EB7C19"/>
    <w:rsid w:val="00EC2594"/>
    <w:rsid w:val="00EC42A8"/>
    <w:rsid w:val="00EC478D"/>
    <w:rsid w:val="00EC52C6"/>
    <w:rsid w:val="00EC541B"/>
    <w:rsid w:val="00EC570F"/>
    <w:rsid w:val="00EC5E4A"/>
    <w:rsid w:val="00EC79C3"/>
    <w:rsid w:val="00ED128C"/>
    <w:rsid w:val="00ED385C"/>
    <w:rsid w:val="00ED4690"/>
    <w:rsid w:val="00ED4B0F"/>
    <w:rsid w:val="00ED6B4B"/>
    <w:rsid w:val="00ED7194"/>
    <w:rsid w:val="00EE1351"/>
    <w:rsid w:val="00EE1861"/>
    <w:rsid w:val="00EE4C1C"/>
    <w:rsid w:val="00EF16AE"/>
    <w:rsid w:val="00EF1CE7"/>
    <w:rsid w:val="00EF525B"/>
    <w:rsid w:val="00EF5961"/>
    <w:rsid w:val="00EF6364"/>
    <w:rsid w:val="00F02DD2"/>
    <w:rsid w:val="00F048C7"/>
    <w:rsid w:val="00F04C73"/>
    <w:rsid w:val="00F050C8"/>
    <w:rsid w:val="00F051A2"/>
    <w:rsid w:val="00F05DA9"/>
    <w:rsid w:val="00F10DFB"/>
    <w:rsid w:val="00F12819"/>
    <w:rsid w:val="00F1455D"/>
    <w:rsid w:val="00F17F31"/>
    <w:rsid w:val="00F20AED"/>
    <w:rsid w:val="00F22FE6"/>
    <w:rsid w:val="00F244A5"/>
    <w:rsid w:val="00F24FE0"/>
    <w:rsid w:val="00F251CA"/>
    <w:rsid w:val="00F25D5C"/>
    <w:rsid w:val="00F276EE"/>
    <w:rsid w:val="00F3140C"/>
    <w:rsid w:val="00F3470E"/>
    <w:rsid w:val="00F40730"/>
    <w:rsid w:val="00F40CD4"/>
    <w:rsid w:val="00F447B2"/>
    <w:rsid w:val="00F47359"/>
    <w:rsid w:val="00F50C21"/>
    <w:rsid w:val="00F50DEC"/>
    <w:rsid w:val="00F5157F"/>
    <w:rsid w:val="00F5179E"/>
    <w:rsid w:val="00F51A9E"/>
    <w:rsid w:val="00F53739"/>
    <w:rsid w:val="00F57461"/>
    <w:rsid w:val="00F6080E"/>
    <w:rsid w:val="00F60AAA"/>
    <w:rsid w:val="00F60CE0"/>
    <w:rsid w:val="00F61E55"/>
    <w:rsid w:val="00F62CE0"/>
    <w:rsid w:val="00F63025"/>
    <w:rsid w:val="00F6326F"/>
    <w:rsid w:val="00F652B4"/>
    <w:rsid w:val="00F65D4D"/>
    <w:rsid w:val="00F660A5"/>
    <w:rsid w:val="00F66799"/>
    <w:rsid w:val="00F67561"/>
    <w:rsid w:val="00F72C98"/>
    <w:rsid w:val="00F73137"/>
    <w:rsid w:val="00F7541F"/>
    <w:rsid w:val="00F75933"/>
    <w:rsid w:val="00F80F1E"/>
    <w:rsid w:val="00F821CB"/>
    <w:rsid w:val="00F824BE"/>
    <w:rsid w:val="00F82BF9"/>
    <w:rsid w:val="00F82E4A"/>
    <w:rsid w:val="00F83CE8"/>
    <w:rsid w:val="00F8463E"/>
    <w:rsid w:val="00F84776"/>
    <w:rsid w:val="00F84A7C"/>
    <w:rsid w:val="00F8543F"/>
    <w:rsid w:val="00F875AB"/>
    <w:rsid w:val="00F87A4F"/>
    <w:rsid w:val="00F87D8B"/>
    <w:rsid w:val="00F92D30"/>
    <w:rsid w:val="00F95071"/>
    <w:rsid w:val="00F95CEA"/>
    <w:rsid w:val="00F97328"/>
    <w:rsid w:val="00FA237C"/>
    <w:rsid w:val="00FA2B75"/>
    <w:rsid w:val="00FA3EE1"/>
    <w:rsid w:val="00FA4C11"/>
    <w:rsid w:val="00FA6255"/>
    <w:rsid w:val="00FA66F1"/>
    <w:rsid w:val="00FA6B19"/>
    <w:rsid w:val="00FA70CB"/>
    <w:rsid w:val="00FB0D6B"/>
    <w:rsid w:val="00FB1E7A"/>
    <w:rsid w:val="00FB3182"/>
    <w:rsid w:val="00FB324F"/>
    <w:rsid w:val="00FB5E84"/>
    <w:rsid w:val="00FB6005"/>
    <w:rsid w:val="00FB6D6D"/>
    <w:rsid w:val="00FB6DFB"/>
    <w:rsid w:val="00FB716D"/>
    <w:rsid w:val="00FB728F"/>
    <w:rsid w:val="00FB73EB"/>
    <w:rsid w:val="00FC103C"/>
    <w:rsid w:val="00FC2264"/>
    <w:rsid w:val="00FC4051"/>
    <w:rsid w:val="00FD0461"/>
    <w:rsid w:val="00FD274F"/>
    <w:rsid w:val="00FD45E6"/>
    <w:rsid w:val="00FD561F"/>
    <w:rsid w:val="00FD693B"/>
    <w:rsid w:val="00FD6DC5"/>
    <w:rsid w:val="00FD7C2C"/>
    <w:rsid w:val="00FE02CD"/>
    <w:rsid w:val="00FE506C"/>
    <w:rsid w:val="00FE5F06"/>
    <w:rsid w:val="00FE6DC4"/>
    <w:rsid w:val="00FE772C"/>
    <w:rsid w:val="00FF0B52"/>
    <w:rsid w:val="00FF773A"/>
    <w:rsid w:val="17E814C0"/>
    <w:rsid w:val="2DC1167F"/>
    <w:rsid w:val="34554CD1"/>
    <w:rsid w:val="6ECC669A"/>
    <w:rsid w:val="74A33ACB"/>
    <w:rsid w:val="7C861CA5"/>
    <w:rsid w:val="7FBB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name="toc 3"/>
    <w:lsdException w:uiPriority="0" w:name="toc 4"/>
    <w:lsdException w:uiPriority="0" w:name="toc 5"/>
    <w:lsdException w:uiPriority="0" w:name="toc 6"/>
    <w:lsdException w:uiPriority="0" w:name="toc 7"/>
    <w:lsdException w:qFormat="1" w:unhideWhenUsed="0" w:uiPriority="0" w:semiHidden="0" w:name="toc 8"/>
    <w:lsdException w:qFormat="1" w:unhideWhenUsed="0" w:uiPriority="0" w:semiHidden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G Times" w:hAnsi="CG Times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66"/>
    <w:qFormat/>
    <w:uiPriority w:val="0"/>
    <w:pPr>
      <w:keepNext/>
      <w:keepLines/>
      <w:spacing w:beforeLines="50" w:afterLines="50"/>
      <w:outlineLvl w:val="1"/>
    </w:pPr>
    <w:rPr>
      <w:rFonts w:ascii="Arial" w:hAnsi="Arial" w:eastAsia="黑体"/>
      <w:bCs/>
      <w:szCs w:val="32"/>
    </w:rPr>
  </w:style>
  <w:style w:type="paragraph" w:styleId="4">
    <w:name w:val="heading 3"/>
    <w:basedOn w:val="1"/>
    <w:next w:val="1"/>
    <w:link w:val="67"/>
    <w:qFormat/>
    <w:uiPriority w:val="0"/>
    <w:pPr>
      <w:keepNext/>
      <w:keepLines/>
      <w:spacing w:line="300" w:lineRule="auto"/>
      <w:outlineLvl w:val="2"/>
    </w:pPr>
    <w:rPr>
      <w:rFonts w:ascii="Arial" w:hAnsi="Arial" w:eastAsia="黑体"/>
      <w:bCs/>
      <w:szCs w:val="32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annotation text"/>
    <w:basedOn w:val="1"/>
    <w:semiHidden/>
    <w:qFormat/>
    <w:uiPriority w:val="0"/>
    <w:pPr>
      <w:jc w:val="left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autoRedefine/>
    <w:semiHidden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9">
    <w:name w:val="Plain Text"/>
    <w:basedOn w:val="1"/>
    <w:link w:val="63"/>
    <w:unhideWhenUsed/>
    <w:qFormat/>
    <w:uiPriority w:val="0"/>
    <w:pPr>
      <w:jc w:val="left"/>
    </w:pPr>
    <w:rPr>
      <w:rFonts w:ascii="Calibri" w:hAnsi="Calibri" w:eastAsia="仿宋_GB2312"/>
      <w:color w:val="000000"/>
      <w:sz w:val="28"/>
      <w:szCs w:val="21"/>
    </w:rPr>
  </w:style>
  <w:style w:type="paragraph" w:styleId="10">
    <w:name w:val="toc 8"/>
    <w:basedOn w:val="1"/>
    <w:next w:val="1"/>
    <w:qFormat/>
    <w:uiPriority w:val="0"/>
    <w:pPr>
      <w:ind w:left="2940" w:leftChars="1400"/>
    </w:pPr>
  </w:style>
  <w:style w:type="paragraph" w:styleId="11">
    <w:name w:val="Date"/>
    <w:basedOn w:val="1"/>
    <w:next w:val="1"/>
    <w:qFormat/>
    <w:uiPriority w:val="0"/>
    <w:pPr>
      <w:ind w:left="100" w:leftChars="2500"/>
    </w:pPr>
    <w:rPr>
      <w:rFonts w:ascii="Times New Roman" w:hAnsi="Times New Roman"/>
    </w:rPr>
  </w:style>
  <w:style w:type="paragraph" w:styleId="1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Times New Roman" w:hAnsi="Times New Roman"/>
    </w:rPr>
  </w:style>
  <w:style w:type="paragraph" w:styleId="13">
    <w:name w:val="Balloon Text"/>
    <w:basedOn w:val="1"/>
    <w:link w:val="70"/>
    <w:semiHidden/>
    <w:qFormat/>
    <w:uiPriority w:val="99"/>
    <w:rPr>
      <w:sz w:val="18"/>
      <w:szCs w:val="18"/>
    </w:rPr>
  </w:style>
  <w:style w:type="paragraph" w:styleId="14">
    <w:name w:val="footer"/>
    <w:basedOn w:val="1"/>
    <w:link w:val="7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1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17">
    <w:name w:val="toc 2"/>
    <w:basedOn w:val="1"/>
    <w:next w:val="1"/>
    <w:autoRedefine/>
    <w:unhideWhenUsed/>
    <w:qFormat/>
    <w:uiPriority w:val="39"/>
    <w:pPr>
      <w:widowControl/>
      <w:spacing w:after="100" w:line="276" w:lineRule="auto"/>
      <w:ind w:left="22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18">
    <w:name w:val="toc 9"/>
    <w:basedOn w:val="10"/>
    <w:next w:val="1"/>
    <w:qFormat/>
    <w:uiPriority w:val="0"/>
    <w:pPr>
      <w:widowControl/>
      <w:ind w:left="0" w:leftChars="0"/>
    </w:pPr>
    <w:rPr>
      <w:rFonts w:ascii="宋体" w:hAnsi="Times New Roman"/>
      <w:kern w:val="0"/>
      <w:szCs w:val="20"/>
    </w:rPr>
  </w:style>
  <w:style w:type="paragraph" w:styleId="1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20">
    <w:name w:val="annotation subject"/>
    <w:basedOn w:val="6"/>
    <w:next w:val="6"/>
    <w:qFormat/>
    <w:uiPriority w:val="0"/>
    <w:rPr>
      <w:b/>
      <w:bCs/>
    </w:rPr>
  </w:style>
  <w:style w:type="table" w:styleId="22">
    <w:name w:val="Table Grid"/>
    <w:basedOn w:val="2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0"/>
    <w:rPr>
      <w:b/>
      <w:bCs/>
    </w:rPr>
  </w:style>
  <w:style w:type="character" w:styleId="25">
    <w:name w:val="page number"/>
    <w:qFormat/>
    <w:uiPriority w:val="99"/>
    <w:rPr>
      <w:rFonts w:ascii="Times New Roman" w:hAnsi="Times New Roman" w:eastAsia="宋体"/>
      <w:sz w:val="18"/>
    </w:rPr>
  </w:style>
  <w:style w:type="character" w:styleId="26">
    <w:name w:val="Emphasis"/>
    <w:basedOn w:val="23"/>
    <w:qFormat/>
    <w:uiPriority w:val="20"/>
    <w:rPr>
      <w:i/>
      <w:iCs/>
    </w:rPr>
  </w:style>
  <w:style w:type="character" w:styleId="27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8">
    <w:name w:val="annotation reference"/>
    <w:semiHidden/>
    <w:qFormat/>
    <w:uiPriority w:val="0"/>
    <w:rPr>
      <w:sz w:val="21"/>
      <w:szCs w:val="21"/>
    </w:rPr>
  </w:style>
  <w:style w:type="paragraph" w:customStyle="1" w:styleId="29">
    <w:name w:val="标准称谓"/>
    <w:next w:val="1"/>
    <w:qFormat/>
    <w:uiPriority w:val="99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30">
    <w:name w:val="标准书脚_偶数页"/>
    <w:qFormat/>
    <w:uiPriority w:val="99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31">
    <w:name w:val="标准书脚_奇数页"/>
    <w:qFormat/>
    <w:uiPriority w:val="99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32">
    <w:name w:val="标准书眉_奇数页"/>
    <w:next w:val="1"/>
    <w:qFormat/>
    <w:uiPriority w:val="99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33">
    <w:name w:val="标准书眉_偶数页"/>
    <w:basedOn w:val="32"/>
    <w:next w:val="1"/>
    <w:qFormat/>
    <w:uiPriority w:val="99"/>
    <w:pPr>
      <w:jc w:val="left"/>
    </w:pPr>
  </w:style>
  <w:style w:type="paragraph" w:customStyle="1" w:styleId="34">
    <w:name w:val="标准书眉一"/>
    <w:qFormat/>
    <w:uiPriority w:val="99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5">
    <w:name w:val="前言、引言标题"/>
    <w:next w:val="1"/>
    <w:qFormat/>
    <w:uiPriority w:val="99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36">
    <w:name w:val="段"/>
    <w:link w:val="65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7">
    <w:name w:val="章标题"/>
    <w:next w:val="36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8">
    <w:name w:val="一级条标题"/>
    <w:basedOn w:val="37"/>
    <w:next w:val="36"/>
    <w:qFormat/>
    <w:uiPriority w:val="0"/>
    <w:pPr>
      <w:numPr>
        <w:ilvl w:val="0"/>
        <w:numId w:val="0"/>
      </w:numPr>
      <w:spacing w:beforeLines="0" w:afterLines="0"/>
      <w:outlineLvl w:val="2"/>
    </w:pPr>
  </w:style>
  <w:style w:type="paragraph" w:customStyle="1" w:styleId="39">
    <w:name w:val="二级条标题"/>
    <w:basedOn w:val="38"/>
    <w:next w:val="36"/>
    <w:qFormat/>
    <w:uiPriority w:val="0"/>
    <w:pPr>
      <w:numPr>
        <w:ilvl w:val="3"/>
        <w:numId w:val="1"/>
      </w:numPr>
      <w:outlineLvl w:val="3"/>
    </w:pPr>
  </w:style>
  <w:style w:type="character" w:customStyle="1" w:styleId="40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41">
    <w:name w:val="发布部门"/>
    <w:next w:val="36"/>
    <w:qFormat/>
    <w:uiPriority w:val="99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42">
    <w:name w:val="发布日期"/>
    <w:qFormat/>
    <w:uiPriority w:val="99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43">
    <w:name w:val="封面标准号1"/>
    <w:qFormat/>
    <w:uiPriority w:val="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44">
    <w:name w:val="封面标准名称"/>
    <w:qFormat/>
    <w:uiPriority w:val="99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45">
    <w:name w:val="封面标准文稿编辑信息"/>
    <w:qFormat/>
    <w:uiPriority w:val="99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6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47">
    <w:name w:val="封面标准英文名称"/>
    <w:qFormat/>
    <w:uiPriority w:val="99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48">
    <w:name w:val="封面正文"/>
    <w:qFormat/>
    <w:uiPriority w:val="99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49">
    <w:name w:val="目次、标准名称标题"/>
    <w:basedOn w:val="35"/>
    <w:next w:val="36"/>
    <w:qFormat/>
    <w:uiPriority w:val="0"/>
    <w:pPr>
      <w:numPr>
        <w:numId w:val="0"/>
      </w:numPr>
      <w:spacing w:line="460" w:lineRule="exact"/>
    </w:pPr>
  </w:style>
  <w:style w:type="paragraph" w:customStyle="1" w:styleId="50">
    <w:name w:val="三级条标题"/>
    <w:basedOn w:val="39"/>
    <w:next w:val="36"/>
    <w:qFormat/>
    <w:uiPriority w:val="0"/>
    <w:pPr>
      <w:numPr>
        <w:ilvl w:val="4"/>
      </w:numPr>
      <w:outlineLvl w:val="4"/>
    </w:pPr>
  </w:style>
  <w:style w:type="paragraph" w:customStyle="1" w:styleId="51">
    <w:name w:val="实施日期"/>
    <w:basedOn w:val="42"/>
    <w:qFormat/>
    <w:uiPriority w:val="99"/>
    <w:pPr>
      <w:framePr w:hSpace="0" w:wrap="around" w:xAlign="right"/>
      <w:jc w:val="right"/>
    </w:pPr>
  </w:style>
  <w:style w:type="paragraph" w:customStyle="1" w:styleId="52">
    <w:name w:val="四级条标题"/>
    <w:basedOn w:val="50"/>
    <w:next w:val="36"/>
    <w:qFormat/>
    <w:uiPriority w:val="0"/>
    <w:pPr>
      <w:numPr>
        <w:ilvl w:val="5"/>
      </w:numPr>
      <w:outlineLvl w:val="5"/>
    </w:pPr>
  </w:style>
  <w:style w:type="paragraph" w:customStyle="1" w:styleId="53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54">
    <w:name w:val="五级条标题"/>
    <w:basedOn w:val="52"/>
    <w:next w:val="36"/>
    <w:qFormat/>
    <w:uiPriority w:val="0"/>
    <w:pPr>
      <w:numPr>
        <w:ilvl w:val="6"/>
      </w:numPr>
      <w:outlineLvl w:val="6"/>
    </w:pPr>
  </w:style>
  <w:style w:type="paragraph" w:customStyle="1" w:styleId="55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56">
    <w:name w:val="二级无标题条"/>
    <w:basedOn w:val="1"/>
    <w:qFormat/>
    <w:uiPriority w:val="99"/>
    <w:pPr>
      <w:numPr>
        <w:ilvl w:val="3"/>
        <w:numId w:val="2"/>
      </w:numPr>
    </w:pPr>
    <w:rPr>
      <w:rFonts w:ascii="Times New Roman" w:hAnsi="Times New Roman"/>
    </w:rPr>
  </w:style>
  <w:style w:type="paragraph" w:customStyle="1" w:styleId="57">
    <w:name w:val="三级无标题条"/>
    <w:basedOn w:val="1"/>
    <w:qFormat/>
    <w:uiPriority w:val="99"/>
    <w:pPr>
      <w:numPr>
        <w:ilvl w:val="4"/>
        <w:numId w:val="2"/>
      </w:numPr>
    </w:pPr>
    <w:rPr>
      <w:rFonts w:ascii="Times New Roman" w:hAnsi="Times New Roman"/>
    </w:rPr>
  </w:style>
  <w:style w:type="paragraph" w:customStyle="1" w:styleId="58">
    <w:name w:val="四级无标题条"/>
    <w:basedOn w:val="1"/>
    <w:qFormat/>
    <w:uiPriority w:val="99"/>
    <w:pPr>
      <w:numPr>
        <w:ilvl w:val="5"/>
        <w:numId w:val="2"/>
      </w:numPr>
    </w:pPr>
    <w:rPr>
      <w:rFonts w:ascii="Times New Roman" w:hAnsi="Times New Roman"/>
    </w:rPr>
  </w:style>
  <w:style w:type="paragraph" w:customStyle="1" w:styleId="59">
    <w:name w:val="五级无标题条"/>
    <w:basedOn w:val="1"/>
    <w:qFormat/>
    <w:uiPriority w:val="99"/>
    <w:pPr>
      <w:numPr>
        <w:ilvl w:val="6"/>
        <w:numId w:val="2"/>
      </w:numPr>
    </w:pPr>
    <w:rPr>
      <w:rFonts w:ascii="Times New Roman" w:hAnsi="Times New Roman"/>
    </w:rPr>
  </w:style>
  <w:style w:type="paragraph" w:customStyle="1" w:styleId="60">
    <w:name w:val="一级无标题条"/>
    <w:basedOn w:val="1"/>
    <w:qFormat/>
    <w:uiPriority w:val="99"/>
    <w:pPr>
      <w:numPr>
        <w:ilvl w:val="2"/>
        <w:numId w:val="2"/>
      </w:numPr>
    </w:pPr>
    <w:rPr>
      <w:rFonts w:ascii="Times New Roman" w:hAnsi="Times New Roman"/>
    </w:rPr>
  </w:style>
  <w:style w:type="character" w:customStyle="1" w:styleId="61">
    <w:name w:val="批注文字 Char"/>
    <w:qFormat/>
    <w:uiPriority w:val="0"/>
    <w:rPr>
      <w:rFonts w:ascii="CG Times" w:hAnsi="CG Times"/>
      <w:kern w:val="2"/>
      <w:sz w:val="21"/>
      <w:szCs w:val="24"/>
    </w:rPr>
  </w:style>
  <w:style w:type="character" w:customStyle="1" w:styleId="62">
    <w:name w:val="批注主题 Char"/>
    <w:qFormat/>
    <w:uiPriority w:val="0"/>
    <w:rPr>
      <w:rFonts w:ascii="CG Times" w:hAnsi="CG Times"/>
      <w:b/>
      <w:bCs/>
      <w:kern w:val="2"/>
      <w:sz w:val="21"/>
      <w:szCs w:val="24"/>
    </w:rPr>
  </w:style>
  <w:style w:type="character" w:customStyle="1" w:styleId="63">
    <w:name w:val="纯文本 Char"/>
    <w:link w:val="9"/>
    <w:qFormat/>
    <w:uiPriority w:val="0"/>
    <w:rPr>
      <w:rFonts w:ascii="Calibri" w:hAnsi="Calibri" w:eastAsia="仿宋_GB2312" w:cs="Courier New"/>
      <w:color w:val="000000"/>
      <w:kern w:val="2"/>
      <w:sz w:val="28"/>
      <w:szCs w:val="21"/>
    </w:rPr>
  </w:style>
  <w:style w:type="paragraph" w:customStyle="1" w:styleId="64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65">
    <w:name w:val="段 Char"/>
    <w:link w:val="36"/>
    <w:qFormat/>
    <w:uiPriority w:val="0"/>
    <w:rPr>
      <w:rFonts w:ascii="宋体"/>
      <w:sz w:val="21"/>
      <w:lang w:bidi="ar-SA"/>
    </w:rPr>
  </w:style>
  <w:style w:type="character" w:customStyle="1" w:styleId="66">
    <w:name w:val="标题 2 Char"/>
    <w:link w:val="3"/>
    <w:qFormat/>
    <w:uiPriority w:val="0"/>
    <w:rPr>
      <w:rFonts w:ascii="Arial" w:hAnsi="Arial" w:eastAsia="黑体"/>
      <w:bCs/>
      <w:kern w:val="2"/>
      <w:sz w:val="21"/>
      <w:szCs w:val="32"/>
    </w:rPr>
  </w:style>
  <w:style w:type="character" w:customStyle="1" w:styleId="67">
    <w:name w:val="标题 3 Char"/>
    <w:link w:val="4"/>
    <w:qFormat/>
    <w:uiPriority w:val="0"/>
    <w:rPr>
      <w:rFonts w:ascii="Arial" w:hAnsi="Arial" w:eastAsia="黑体"/>
      <w:bCs/>
      <w:kern w:val="2"/>
      <w:sz w:val="21"/>
      <w:szCs w:val="32"/>
    </w:rPr>
  </w:style>
  <w:style w:type="paragraph" w:customStyle="1" w:styleId="68">
    <w:name w:val="附录标识"/>
    <w:basedOn w:val="35"/>
    <w:qFormat/>
    <w:uiPriority w:val="0"/>
    <w:pPr>
      <w:numPr>
        <w:numId w:val="0"/>
      </w:numPr>
      <w:tabs>
        <w:tab w:val="left" w:pos="1140"/>
        <w:tab w:val="left" w:pos="6405"/>
      </w:tabs>
      <w:spacing w:after="200"/>
      <w:ind w:left="840" w:hanging="420"/>
    </w:pPr>
    <w:rPr>
      <w:sz w:val="21"/>
    </w:rPr>
  </w:style>
  <w:style w:type="paragraph" w:customStyle="1" w:styleId="69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70">
    <w:name w:val="批注框文本 Char"/>
    <w:link w:val="13"/>
    <w:semiHidden/>
    <w:qFormat/>
    <w:uiPriority w:val="99"/>
    <w:rPr>
      <w:rFonts w:ascii="CG Times" w:hAnsi="CG Times"/>
      <w:kern w:val="2"/>
      <w:sz w:val="18"/>
      <w:szCs w:val="18"/>
    </w:rPr>
  </w:style>
  <w:style w:type="paragraph" w:customStyle="1" w:styleId="71">
    <w:name w:val="中等深浅网格 1 - 强调文字颜色 21"/>
    <w:basedOn w:val="1"/>
    <w:qFormat/>
    <w:uiPriority w:val="34"/>
    <w:pPr>
      <w:ind w:firstLine="420" w:firstLineChars="200"/>
      <w:jc w:val="center"/>
    </w:pPr>
    <w:rPr>
      <w:rFonts w:ascii="Calibri" w:hAnsi="Calibri"/>
      <w:szCs w:val="22"/>
    </w:rPr>
  </w:style>
  <w:style w:type="character" w:customStyle="1" w:styleId="72">
    <w:name w:val="t_tag"/>
    <w:qFormat/>
    <w:uiPriority w:val="0"/>
  </w:style>
  <w:style w:type="character" w:customStyle="1" w:styleId="73">
    <w:name w:val="页脚 Char"/>
    <w:basedOn w:val="23"/>
    <w:link w:val="14"/>
    <w:qFormat/>
    <w:locked/>
    <w:uiPriority w:val="99"/>
    <w:rPr>
      <w:kern w:val="2"/>
      <w:sz w:val="18"/>
    </w:rPr>
  </w:style>
  <w:style w:type="character" w:customStyle="1" w:styleId="74">
    <w:name w:val="标题 1 Char"/>
    <w:basedOn w:val="23"/>
    <w:link w:val="2"/>
    <w:qFormat/>
    <w:uiPriority w:val="0"/>
    <w:rPr>
      <w:rFonts w:ascii="CG Times" w:hAnsi="CG Times"/>
      <w:b/>
      <w:bCs/>
      <w:kern w:val="44"/>
      <w:sz w:val="44"/>
      <w:szCs w:val="44"/>
    </w:rPr>
  </w:style>
  <w:style w:type="character" w:customStyle="1" w:styleId="75">
    <w:name w:val="lemmatitleh1"/>
    <w:basedOn w:val="23"/>
    <w:qFormat/>
    <w:uiPriority w:val="0"/>
  </w:style>
  <w:style w:type="paragraph" w:styleId="7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77">
    <w:name w:val="列项●（二级）"/>
    <w:qFormat/>
    <w:uiPriority w:val="0"/>
    <w:pPr>
      <w:numPr>
        <w:ilvl w:val="0"/>
        <w:numId w:val="3"/>
      </w:num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78">
    <w:name w:val="fontstyle01"/>
    <w:basedOn w:val="23"/>
    <w:qFormat/>
    <w:uiPriority w:val="0"/>
    <w:rPr>
      <w:rFonts w:hint="eastAsia" w:ascii="黑体" w:eastAsia="黑体"/>
      <w:color w:val="000000"/>
      <w:sz w:val="32"/>
      <w:szCs w:val="32"/>
    </w:rPr>
  </w:style>
  <w:style w:type="paragraph" w:customStyle="1" w:styleId="79">
    <w:name w:val="标准文件_二级条标题"/>
    <w:next w:val="1"/>
    <w:qFormat/>
    <w:uiPriority w:val="0"/>
    <w:pPr>
      <w:widowControl w:val="0"/>
      <w:spacing w:before="50" w:beforeLines="50" w:after="50" w:afterLines="50"/>
      <w:jc w:val="both"/>
      <w:outlineLvl w:val="2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0">
    <w:name w:val="标准文件_三级条标题"/>
    <w:basedOn w:val="79"/>
    <w:next w:val="1"/>
    <w:qFormat/>
    <w:uiPriority w:val="0"/>
    <w:pPr>
      <w:widowControl/>
      <w:outlineLvl w:val="3"/>
    </w:pPr>
  </w:style>
  <w:style w:type="paragraph" w:customStyle="1" w:styleId="81">
    <w:name w:val="标准文件_四级条标题"/>
    <w:next w:val="1"/>
    <w:qFormat/>
    <w:uiPriority w:val="0"/>
    <w:pPr>
      <w:widowControl w:val="0"/>
      <w:spacing w:before="50" w:beforeLines="50" w:after="50" w:afterLines="50"/>
      <w:jc w:val="both"/>
      <w:outlineLvl w:val="4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2">
    <w:name w:val="标准文件_五级条标题"/>
    <w:next w:val="1"/>
    <w:qFormat/>
    <w:uiPriority w:val="0"/>
    <w:pPr>
      <w:widowControl w:val="0"/>
      <w:spacing w:before="50" w:beforeLines="50" w:after="50" w:afterLines="50"/>
      <w:jc w:val="both"/>
      <w:outlineLvl w:val="5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3">
    <w:name w:val="标准文件_章标题"/>
    <w:next w:val="1"/>
    <w:qFormat/>
    <w:uiPriority w:val="0"/>
    <w:p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4">
    <w:name w:val="标准文件_一级条标题"/>
    <w:basedOn w:val="83"/>
    <w:next w:val="1"/>
    <w:qFormat/>
    <w:uiPriority w:val="0"/>
    <w:pPr>
      <w:spacing w:before="50" w:beforeLines="50" w:after="50" w:afterLines="50"/>
      <w:outlineLvl w:val="1"/>
    </w:pPr>
  </w:style>
  <w:style w:type="paragraph" w:customStyle="1" w:styleId="85">
    <w:name w:val="前言标题"/>
    <w:next w:val="1"/>
    <w:qFormat/>
    <w:uiPriority w:val="0"/>
    <w:pPr>
      <w:shd w:val="clear" w:color="FFFFFF" w:fill="FFFFFF"/>
      <w:spacing w:before="540" w:after="60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86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chart" Target="charts/chart1.xml"/><Relationship Id="rId14" Type="http://schemas.openxmlformats.org/officeDocument/2006/relationships/image" Target="media/image1.emf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xiemingfeng.HHT\Desktop\&#26032;&#24314;%20Microsoft%20Excel%20&#24037;&#20316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96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/>
              <a:t>冷热冲击一个循环</a:t>
            </a:r>
            <a:endParaRPr lang="zh-CN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温度曲线</c:f>
              <c:strCache>
                <c:ptCount val="1"/>
                <c:pt idx="0">
                  <c:v>温度曲线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Sheet1!$D$6:$H$6</c:f>
              <c:numCache>
                <c:formatCode>General</c:formatCode>
                <c:ptCount val="5"/>
                <c:pt idx="0">
                  <c:v>0</c:v>
                </c:pt>
                <c:pt idx="1">
                  <c:v>30</c:v>
                </c:pt>
                <c:pt idx="2">
                  <c:v>60</c:v>
                </c:pt>
                <c:pt idx="3">
                  <c:v>90</c:v>
                </c:pt>
                <c:pt idx="4">
                  <c:v>120</c:v>
                </c:pt>
              </c:numCache>
            </c:numRef>
          </c:cat>
          <c:val>
            <c:numRef>
              <c:f>Sheet1!$D$7:$H$7</c:f>
              <c:numCache>
                <c:formatCode>General</c:formatCode>
                <c:ptCount val="5"/>
                <c:pt idx="0">
                  <c:v>-40</c:v>
                </c:pt>
                <c:pt idx="1">
                  <c:v>-40</c:v>
                </c:pt>
                <c:pt idx="2">
                  <c:v>85</c:v>
                </c:pt>
                <c:pt idx="3">
                  <c:v>85</c:v>
                </c:pt>
                <c:pt idx="4">
                  <c:v>-40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180282112"/>
        <c:axId val="180283648"/>
      </c:lineChart>
      <c:catAx>
        <c:axId val="1802821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80283648"/>
        <c:crosses val="autoZero"/>
        <c:auto val="1"/>
        <c:lblAlgn val="ctr"/>
        <c:lblOffset val="100"/>
        <c:noMultiLvlLbl val="0"/>
      </c:catAx>
      <c:valAx>
        <c:axId val="1802836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8028211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800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30A847-238C-46C4-859B-6137D6E053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CNIS</Company>
  <Pages>9</Pages>
  <Words>3440</Words>
  <Characters>4312</Characters>
  <Lines>26</Lines>
  <Paragraphs>13</Paragraphs>
  <TotalTime>243</TotalTime>
  <ScaleCrop>false</ScaleCrop>
  <LinksUpToDate>false</LinksUpToDate>
  <CharactersWithSpaces>4566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2023-12-11T06:59:00Z</dcterms:created>
  <dc:creator>Zhang Guoqin</dc:creator>
  <cp:lastModifiedBy>Flamboyant</cp:lastModifiedBy>
  <cp:lastPrinted>2015-09-24T00:52:00Z</cp:lastPrinted>
  <dcterms:modified xsi:type="dcterms:W3CDTF">2024-08-28T02:24:59Z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  <property fmtid="{D5CDD505-2E9C-101B-9397-08002B2CF9AE}" pid="4" name="KSOProductBuildVer">
    <vt:lpwstr>2052-12.1.0.17827</vt:lpwstr>
  </property>
  <property fmtid="{D5CDD505-2E9C-101B-9397-08002B2CF9AE}" pid="5" name="ICV">
    <vt:lpwstr>61E444450CDB4B6B82D46748F4E266B3_13</vt:lpwstr>
  </property>
</Properties>
</file>