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color w:val="auto"/>
          <w:sz w:val="48"/>
          <w:szCs w:val="48"/>
        </w:rPr>
      </w:pPr>
      <w:r>
        <w:rPr>
          <w:rFonts w:hint="eastAsia"/>
          <w:b/>
          <w:color w:val="auto"/>
          <w:sz w:val="48"/>
          <w:szCs w:val="48"/>
          <w:lang w:val="en-US" w:eastAsia="zh-CN"/>
        </w:rPr>
        <w:t>CIQA</w:t>
      </w:r>
      <w:r>
        <w:rPr>
          <w:b/>
          <w:color w:val="auto"/>
          <w:sz w:val="48"/>
          <w:szCs w:val="48"/>
        </w:rPr>
        <w:t>团体标准征求意见</w:t>
      </w:r>
      <w:r>
        <w:rPr>
          <w:rFonts w:hint="eastAsia"/>
          <w:b/>
          <w:color w:val="auto"/>
          <w:sz w:val="48"/>
          <w:szCs w:val="48"/>
        </w:rPr>
        <w:t>反馈</w:t>
      </w:r>
      <w:r>
        <w:rPr>
          <w:b/>
          <w:color w:val="auto"/>
          <w:sz w:val="48"/>
          <w:szCs w:val="48"/>
        </w:rPr>
        <w:t>表</w:t>
      </w:r>
    </w:p>
    <w:p>
      <w:pPr>
        <w:jc w:val="center"/>
        <w:rPr>
          <w:b/>
          <w:color w:val="auto"/>
          <w:sz w:val="48"/>
          <w:szCs w:val="48"/>
        </w:rPr>
      </w:pPr>
      <w:r>
        <w:rPr>
          <w:rFonts w:hint="eastAsia"/>
          <w:b/>
          <w:color w:val="auto"/>
          <w:sz w:val="48"/>
          <w:szCs w:val="48"/>
        </w:rPr>
        <w:t>《船用</w:t>
      </w:r>
      <w:r>
        <w:rPr>
          <w:rFonts w:hint="eastAsia"/>
          <w:b/>
          <w:color w:val="auto"/>
          <w:sz w:val="48"/>
          <w:szCs w:val="48"/>
          <w:lang w:eastAsia="zh-CN"/>
        </w:rPr>
        <w:t>生物燃料油</w:t>
      </w:r>
      <w:r>
        <w:rPr>
          <w:rFonts w:hint="eastAsia"/>
          <w:b/>
          <w:color w:val="auto"/>
          <w:sz w:val="48"/>
          <w:szCs w:val="48"/>
        </w:rPr>
        <w:t>》</w:t>
      </w:r>
    </w:p>
    <w:p>
      <w:pPr>
        <w:jc w:val="left"/>
        <w:rPr>
          <w:b/>
          <w:color w:val="auto"/>
          <w:szCs w:val="21"/>
        </w:rPr>
      </w:pPr>
      <w:r>
        <w:rPr>
          <w:b/>
          <w:color w:val="auto"/>
          <w:szCs w:val="21"/>
        </w:rPr>
        <w:t>CIQA</w:t>
      </w:r>
      <w:r>
        <w:rPr>
          <w:rFonts w:hint="eastAsia"/>
          <w:b/>
          <w:color w:val="auto"/>
          <w:szCs w:val="21"/>
        </w:rPr>
        <w:t>/TC</w:t>
      </w:r>
      <w:r>
        <w:rPr>
          <w:rFonts w:hint="eastAsia"/>
          <w:b/>
          <w:color w:val="auto"/>
          <w:szCs w:val="21"/>
          <w:lang w:val="en-US" w:eastAsia="zh-CN"/>
        </w:rPr>
        <w:t>1</w:t>
      </w:r>
      <w:r>
        <w:rPr>
          <w:rFonts w:hint="eastAsia"/>
          <w:b/>
          <w:color w:val="auto"/>
          <w:szCs w:val="21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21"/>
          <w:szCs w:val="21"/>
        </w:rPr>
        <w:t>中国出入境检验检疫协会检验鉴定标准化技术委员会</w:t>
      </w:r>
      <w:r>
        <w:rPr>
          <w:rFonts w:hint="eastAsia"/>
          <w:b/>
          <w:color w:val="auto"/>
          <w:szCs w:val="21"/>
        </w:rPr>
        <w:t xml:space="preserve">       </w:t>
      </w:r>
      <w:r>
        <w:rPr>
          <w:rFonts w:hint="eastAsia"/>
          <w:b/>
          <w:color w:val="auto"/>
          <w:szCs w:val="21"/>
          <w:lang w:val="en-US" w:eastAsia="zh-CN"/>
        </w:rPr>
        <w:t xml:space="preserve">                                  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21"/>
          <w:szCs w:val="21"/>
          <w:lang w:val="en-US" w:eastAsia="zh-CN"/>
        </w:rPr>
        <w:t xml:space="preserve"> 日期：</w:t>
      </w:r>
      <w:r>
        <w:rPr>
          <w:rFonts w:hint="eastAsia"/>
          <w:b/>
          <w:color w:val="auto"/>
          <w:szCs w:val="21"/>
        </w:rPr>
        <w:t xml:space="preserve">                                                               </w:t>
      </w:r>
    </w:p>
    <w:tbl>
      <w:tblPr>
        <w:tblStyle w:val="3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4"/>
        <w:gridCol w:w="1496"/>
        <w:gridCol w:w="5220"/>
        <w:gridCol w:w="1716"/>
        <w:gridCol w:w="2994"/>
        <w:gridCol w:w="181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atLeast"/>
        </w:trPr>
        <w:tc>
          <w:tcPr>
            <w:tcW w:w="934" w:type="dxa"/>
            <w:noWrap w:val="0"/>
            <w:vAlign w:val="center"/>
          </w:tcPr>
          <w:p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序号</w:t>
            </w:r>
          </w:p>
        </w:tc>
        <w:tc>
          <w:tcPr>
            <w:tcW w:w="1496" w:type="dxa"/>
            <w:noWrap w:val="0"/>
            <w:vAlign w:val="center"/>
          </w:tcPr>
          <w:p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rFonts w:hint="eastAsia"/>
                <w:b/>
                <w:color w:val="auto"/>
                <w:sz w:val="28"/>
                <w:szCs w:val="28"/>
              </w:rPr>
              <w:t>针对的</w:t>
            </w:r>
          </w:p>
          <w:p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章节编号</w:t>
            </w:r>
          </w:p>
        </w:tc>
        <w:tc>
          <w:tcPr>
            <w:tcW w:w="5220" w:type="dxa"/>
            <w:noWrap w:val="0"/>
            <w:vAlign w:val="center"/>
          </w:tcPr>
          <w:p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反馈意见</w:t>
            </w:r>
          </w:p>
        </w:tc>
        <w:tc>
          <w:tcPr>
            <w:tcW w:w="1716" w:type="dxa"/>
            <w:noWrap w:val="0"/>
            <w:vAlign w:val="center"/>
          </w:tcPr>
          <w:p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反馈人</w:t>
            </w:r>
            <w:r>
              <w:rPr>
                <w:rFonts w:hint="eastAsia"/>
                <w:b/>
                <w:color w:val="auto"/>
                <w:sz w:val="28"/>
                <w:szCs w:val="28"/>
              </w:rPr>
              <w:t>姓名</w:t>
            </w:r>
          </w:p>
        </w:tc>
        <w:tc>
          <w:tcPr>
            <w:tcW w:w="2994" w:type="dxa"/>
            <w:noWrap w:val="0"/>
            <w:vAlign w:val="center"/>
          </w:tcPr>
          <w:p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反馈单位</w:t>
            </w:r>
          </w:p>
        </w:tc>
        <w:tc>
          <w:tcPr>
            <w:tcW w:w="1812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color w:val="auto"/>
                <w:sz w:val="28"/>
                <w:szCs w:val="28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atLeast"/>
        </w:trPr>
        <w:tc>
          <w:tcPr>
            <w:tcW w:w="934" w:type="dxa"/>
            <w:noWrap w:val="0"/>
            <w:vAlign w:val="top"/>
          </w:tcPr>
          <w:p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1496" w:type="dxa"/>
            <w:noWrap w:val="0"/>
            <w:vAlign w:val="top"/>
          </w:tcPr>
          <w:p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5220" w:type="dxa"/>
            <w:noWrap w:val="0"/>
            <w:vAlign w:val="top"/>
          </w:tcPr>
          <w:p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1716" w:type="dxa"/>
            <w:noWrap w:val="0"/>
            <w:vAlign w:val="top"/>
          </w:tcPr>
          <w:p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2994" w:type="dxa"/>
            <w:noWrap w:val="0"/>
            <w:vAlign w:val="top"/>
          </w:tcPr>
          <w:p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1812" w:type="dxa"/>
            <w:noWrap w:val="0"/>
            <w:vAlign w:val="top"/>
          </w:tcPr>
          <w:p>
            <w:pPr>
              <w:rPr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4" w:hRule="atLeast"/>
        </w:trPr>
        <w:tc>
          <w:tcPr>
            <w:tcW w:w="934" w:type="dxa"/>
            <w:noWrap w:val="0"/>
            <w:vAlign w:val="top"/>
          </w:tcPr>
          <w:p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1496" w:type="dxa"/>
            <w:noWrap w:val="0"/>
            <w:vAlign w:val="top"/>
          </w:tcPr>
          <w:p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5220" w:type="dxa"/>
            <w:noWrap w:val="0"/>
            <w:vAlign w:val="top"/>
          </w:tcPr>
          <w:p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1716" w:type="dxa"/>
            <w:noWrap w:val="0"/>
            <w:vAlign w:val="top"/>
          </w:tcPr>
          <w:p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2994" w:type="dxa"/>
            <w:noWrap w:val="0"/>
            <w:vAlign w:val="top"/>
          </w:tcPr>
          <w:p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1812" w:type="dxa"/>
            <w:noWrap w:val="0"/>
            <w:vAlign w:val="top"/>
          </w:tcPr>
          <w:p>
            <w:pPr>
              <w:rPr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9" w:hRule="atLeast"/>
        </w:trPr>
        <w:tc>
          <w:tcPr>
            <w:tcW w:w="934" w:type="dxa"/>
            <w:noWrap w:val="0"/>
            <w:vAlign w:val="top"/>
          </w:tcPr>
          <w:p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1496" w:type="dxa"/>
            <w:noWrap w:val="0"/>
            <w:vAlign w:val="top"/>
          </w:tcPr>
          <w:p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5220" w:type="dxa"/>
            <w:noWrap w:val="0"/>
            <w:vAlign w:val="top"/>
          </w:tcPr>
          <w:p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1716" w:type="dxa"/>
            <w:noWrap w:val="0"/>
            <w:vAlign w:val="top"/>
          </w:tcPr>
          <w:p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2994" w:type="dxa"/>
            <w:noWrap w:val="0"/>
            <w:vAlign w:val="top"/>
          </w:tcPr>
          <w:p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1812" w:type="dxa"/>
            <w:noWrap w:val="0"/>
            <w:vAlign w:val="top"/>
          </w:tcPr>
          <w:p>
            <w:pPr>
              <w:rPr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9" w:hRule="atLeast"/>
        </w:trPr>
        <w:tc>
          <w:tcPr>
            <w:tcW w:w="934" w:type="dxa"/>
            <w:noWrap w:val="0"/>
            <w:vAlign w:val="top"/>
          </w:tcPr>
          <w:p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1496" w:type="dxa"/>
            <w:noWrap w:val="0"/>
            <w:vAlign w:val="top"/>
          </w:tcPr>
          <w:p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5220" w:type="dxa"/>
            <w:noWrap w:val="0"/>
            <w:vAlign w:val="top"/>
          </w:tcPr>
          <w:p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1716" w:type="dxa"/>
            <w:noWrap w:val="0"/>
            <w:vAlign w:val="top"/>
          </w:tcPr>
          <w:p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2994" w:type="dxa"/>
            <w:noWrap w:val="0"/>
            <w:vAlign w:val="top"/>
          </w:tcPr>
          <w:p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1812" w:type="dxa"/>
            <w:noWrap w:val="0"/>
            <w:vAlign w:val="top"/>
          </w:tcPr>
          <w:p>
            <w:pPr>
              <w:rPr>
                <w:color w:val="auto"/>
                <w:sz w:val="28"/>
                <w:szCs w:val="28"/>
              </w:rPr>
            </w:pPr>
          </w:p>
        </w:tc>
      </w:tr>
    </w:tbl>
    <w:p>
      <w:pPr>
        <w:rPr>
          <w:rFonts w:hint="default" w:eastAsia="宋体"/>
          <w:lang w:val="en-US" w:eastAsia="zh-CN"/>
        </w:rPr>
      </w:pPr>
      <w:r>
        <w:rPr>
          <w:rFonts w:hint="eastAsia" w:ascii="仿宋_GB2312" w:hAnsi="宋体" w:cs="宋体"/>
          <w:color w:val="323232"/>
          <w:kern w:val="0"/>
          <w:szCs w:val="32"/>
        </w:rPr>
        <w:t>请于202</w:t>
      </w:r>
      <w:r>
        <w:rPr>
          <w:rFonts w:hint="eastAsia" w:ascii="仿宋_GB2312" w:hAnsi="宋体" w:cs="宋体"/>
          <w:color w:val="323232"/>
          <w:kern w:val="0"/>
          <w:szCs w:val="32"/>
          <w:lang w:val="en-US" w:eastAsia="zh-CN"/>
        </w:rPr>
        <w:t>4</w:t>
      </w:r>
      <w:r>
        <w:rPr>
          <w:rFonts w:hint="eastAsia" w:ascii="仿宋_GB2312" w:hAnsi="宋体" w:cs="宋体"/>
          <w:color w:val="323232"/>
          <w:kern w:val="0"/>
          <w:szCs w:val="32"/>
        </w:rPr>
        <w:t>年</w:t>
      </w:r>
      <w:r>
        <w:rPr>
          <w:rFonts w:hint="eastAsia" w:ascii="仿宋_GB2312" w:hAnsi="宋体" w:cs="宋体"/>
          <w:color w:val="323232"/>
          <w:kern w:val="0"/>
          <w:szCs w:val="32"/>
          <w:lang w:val="en-US" w:eastAsia="zh-CN"/>
        </w:rPr>
        <w:t>6</w:t>
      </w:r>
      <w:r>
        <w:rPr>
          <w:rFonts w:hint="eastAsia" w:ascii="仿宋_GB2312" w:hAnsi="宋体" w:cs="宋体"/>
          <w:color w:val="323232"/>
          <w:kern w:val="0"/>
          <w:szCs w:val="32"/>
        </w:rPr>
        <w:t>月</w:t>
      </w:r>
      <w:r>
        <w:rPr>
          <w:rFonts w:hint="eastAsia" w:ascii="仿宋_GB2312" w:hAnsi="宋体" w:cs="宋体"/>
          <w:color w:val="323232"/>
          <w:kern w:val="0"/>
          <w:szCs w:val="32"/>
          <w:lang w:val="en-US" w:eastAsia="zh-CN"/>
        </w:rPr>
        <w:t>13</w:t>
      </w:r>
      <w:bookmarkStart w:id="0" w:name="_GoBack"/>
      <w:bookmarkEnd w:id="0"/>
      <w:r>
        <w:rPr>
          <w:rFonts w:hint="eastAsia" w:ascii="仿宋_GB2312" w:hAnsi="宋体" w:cs="宋体"/>
          <w:color w:val="323232"/>
          <w:kern w:val="0"/>
          <w:szCs w:val="32"/>
        </w:rPr>
        <w:t>日前以邮件形式反馈至</w:t>
      </w:r>
      <w:r>
        <w:rPr>
          <w:rFonts w:hint="eastAsia" w:ascii="方正仿宋简体" w:hAnsi="方正仿宋简体" w:eastAsia="方正仿宋简体" w:cs="方正仿宋简体"/>
          <w:color w:val="000000"/>
          <w:kern w:val="0"/>
          <w:sz w:val="24"/>
          <w:szCs w:val="24"/>
          <w:lang w:val="en-US" w:eastAsia="zh-CN"/>
        </w:rPr>
        <w:t>yangyan@ciq.org.cn</w:t>
      </w:r>
    </w:p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5D233C96-B39E-4FC8-939B-69C660C98D0B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E25A7301-9BDA-4FAE-9D04-823F25974B79}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E92FBDCE-28EA-460D-8B28-1E310315A83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VjOTE5Y2ZjNDc5M2MzYzZkNzExZmRkNWQzMTkwYmYifQ=="/>
  </w:docVars>
  <w:rsids>
    <w:rsidRoot w:val="49FE002E"/>
    <w:rsid w:val="02616ADC"/>
    <w:rsid w:val="22B5643C"/>
    <w:rsid w:val="49FE002E"/>
    <w:rsid w:val="6B4778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2024-05-14T01:22:00Z</dcterms:created>
  <dc:creator>阳焰</dc:creator>
  <cp:lastModifiedBy>阳焰</cp:lastModifiedBy>
  <dcterms:modified xsi:type="dcterms:W3CDTF">2024-05-14T06:08:34Z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B9D0191A20D340B583C91AB04B788A3E_11</vt:lpwstr>
  </property>
</Properties>
</file>